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C0C3" w14:textId="2CC4240E" w:rsidR="003A6EF6" w:rsidRPr="003A6EF6" w:rsidRDefault="00110784" w:rsidP="00367681">
      <w:pPr>
        <w:pStyle w:val="NoSpacing"/>
        <w:rPr>
          <w:rFonts w:ascii="Arial" w:hAnsi="Arial" w:cs="Arial"/>
          <w:b/>
          <w:sz w:val="20"/>
          <w:szCs w:val="20"/>
          <w:lang w:eastAsia="en-GB"/>
        </w:rPr>
      </w:pPr>
      <w:r w:rsidRPr="00110784">
        <w:rPr>
          <w:rFonts w:ascii="Arial" w:hAnsi="Arial" w:cs="Arial"/>
          <w:b/>
          <w:noProof/>
          <w:sz w:val="20"/>
          <w:szCs w:val="20"/>
          <w:lang w:eastAsia="en-GB"/>
        </w:rPr>
        <w:drawing>
          <wp:inline distT="0" distB="0" distL="0" distR="0" wp14:anchorId="5DE4196E" wp14:editId="7571A13A">
            <wp:extent cx="4089400" cy="41591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4302" cy="424552"/>
                    </a:xfrm>
                    <a:prstGeom prst="rect">
                      <a:avLst/>
                    </a:prstGeom>
                  </pic:spPr>
                </pic:pic>
              </a:graphicData>
            </a:graphic>
          </wp:inline>
        </w:drawing>
      </w:r>
    </w:p>
    <w:p w14:paraId="019AD8F5" w14:textId="7397B739" w:rsidR="003A6EF6" w:rsidRPr="00C765AB" w:rsidRDefault="003A6EF6" w:rsidP="00367681">
      <w:pPr>
        <w:pStyle w:val="NoSpacing"/>
        <w:rPr>
          <w:rFonts w:ascii="Arial" w:hAnsi="Arial" w:cs="Arial"/>
          <w:bCs/>
          <w:color w:val="B19D40"/>
          <w:sz w:val="20"/>
          <w:szCs w:val="20"/>
          <w:lang w:eastAsia="en-GB"/>
        </w:rPr>
      </w:pPr>
      <w:r w:rsidRPr="00C765AB">
        <w:rPr>
          <w:rFonts w:ascii="Arial" w:hAnsi="Arial" w:cs="Arial"/>
          <w:bCs/>
          <w:color w:val="B19D40"/>
          <w:sz w:val="20"/>
          <w:szCs w:val="20"/>
          <w:lang w:eastAsia="en-GB"/>
        </w:rPr>
        <w:t xml:space="preserve"> ________________________________________________________________________________</w:t>
      </w:r>
    </w:p>
    <w:p w14:paraId="1E5CF128" w14:textId="77777777" w:rsidR="003A6EF6" w:rsidRPr="00C765AB" w:rsidRDefault="003A6EF6" w:rsidP="00367681">
      <w:pPr>
        <w:pStyle w:val="NoSpacing"/>
        <w:rPr>
          <w:rFonts w:ascii="Arial" w:hAnsi="Arial" w:cs="Arial"/>
          <w:b/>
          <w:color w:val="B19D40"/>
          <w:sz w:val="20"/>
          <w:szCs w:val="20"/>
          <w:lang w:eastAsia="en-GB"/>
        </w:rPr>
      </w:pPr>
    </w:p>
    <w:p w14:paraId="035A8E17" w14:textId="0C702887" w:rsidR="00885CDA" w:rsidRPr="00C765AB" w:rsidRDefault="00885CDA" w:rsidP="00885CDA">
      <w:pPr>
        <w:pStyle w:val="NoSpacing"/>
        <w:rPr>
          <w:rFonts w:ascii="Arial" w:hAnsi="Arial" w:cs="Al Bayan Plain"/>
          <w:bCs/>
          <w:color w:val="B19D40"/>
          <w:sz w:val="32"/>
          <w:szCs w:val="32"/>
        </w:rPr>
      </w:pPr>
      <w:r w:rsidRPr="00C765AB">
        <w:rPr>
          <w:rFonts w:ascii="Arial" w:hAnsi="Arial" w:cs="Al Bayan Plain"/>
          <w:bCs/>
          <w:color w:val="B19D40"/>
          <w:sz w:val="32"/>
          <w:szCs w:val="32"/>
        </w:rPr>
        <w:t xml:space="preserve">Long Kick-Out Plan: </w:t>
      </w:r>
      <w:r w:rsidR="002907A2">
        <w:rPr>
          <w:rFonts w:ascii="Arial" w:hAnsi="Arial" w:cs="Al Bayan Plain"/>
          <w:bCs/>
          <w:color w:val="B19D40"/>
          <w:sz w:val="32"/>
          <w:szCs w:val="32"/>
          <w:shd w:val="clear" w:color="auto" w:fill="FFFFFF" w:themeFill="background1"/>
        </w:rPr>
        <w:t>December</w:t>
      </w:r>
      <w:r w:rsidR="002907A2" w:rsidRPr="00C765AB">
        <w:rPr>
          <w:rFonts w:ascii="Arial" w:hAnsi="Arial" w:cs="Al Bayan Plain"/>
          <w:bCs/>
          <w:color w:val="B19D40"/>
          <w:sz w:val="32"/>
          <w:szCs w:val="32"/>
          <w:shd w:val="clear" w:color="auto" w:fill="FFFFFF" w:themeFill="background1"/>
        </w:rPr>
        <w:t xml:space="preserve"> </w:t>
      </w:r>
      <w:r w:rsidRPr="00C765AB">
        <w:rPr>
          <w:rFonts w:ascii="Arial" w:hAnsi="Arial" w:cs="Al Bayan Plain"/>
          <w:bCs/>
          <w:color w:val="B19D40"/>
          <w:sz w:val="32"/>
          <w:szCs w:val="32"/>
          <w:shd w:val="clear" w:color="auto" w:fill="FFFFFF" w:themeFill="background1"/>
        </w:rPr>
        <w:t>2019 -</w:t>
      </w:r>
      <w:r w:rsidRPr="00C765AB">
        <w:rPr>
          <w:rFonts w:ascii="Arial" w:hAnsi="Arial" w:cs="Al Bayan Plain"/>
          <w:bCs/>
          <w:color w:val="B19D40"/>
          <w:sz w:val="32"/>
          <w:szCs w:val="32"/>
        </w:rPr>
        <w:t xml:space="preserve"> Option </w:t>
      </w:r>
      <w:r w:rsidR="009871F2">
        <w:rPr>
          <w:rFonts w:ascii="Arial" w:hAnsi="Arial" w:cs="Al Bayan Plain"/>
          <w:bCs/>
          <w:color w:val="B19D40"/>
          <w:sz w:val="32"/>
          <w:szCs w:val="32"/>
        </w:rPr>
        <w:t>2</w:t>
      </w:r>
    </w:p>
    <w:p w14:paraId="66658B4C" w14:textId="77777777" w:rsidR="00885CDA" w:rsidRPr="00C765AB" w:rsidRDefault="00885CDA" w:rsidP="00367681">
      <w:pPr>
        <w:pStyle w:val="NoSpacing"/>
        <w:rPr>
          <w:rFonts w:ascii="Arial" w:hAnsi="Arial" w:cs="Al Bayan Plain"/>
          <w:bCs/>
          <w:color w:val="B19D40"/>
          <w:sz w:val="32"/>
          <w:szCs w:val="32"/>
          <w:lang w:eastAsia="en-GB"/>
        </w:rPr>
      </w:pPr>
    </w:p>
    <w:p w14:paraId="0EF9CD6D" w14:textId="6C0A68DB" w:rsidR="003A6EF6" w:rsidRPr="00C765AB" w:rsidRDefault="003A6EF6" w:rsidP="00367681">
      <w:pPr>
        <w:pStyle w:val="NoSpacing"/>
        <w:rPr>
          <w:rFonts w:ascii="Arial" w:hAnsi="Arial" w:cs="Al Bayan Plain"/>
          <w:bCs/>
          <w:color w:val="B19D40"/>
          <w:sz w:val="32"/>
          <w:szCs w:val="32"/>
          <w:lang w:eastAsia="en-GB"/>
        </w:rPr>
      </w:pPr>
      <w:r w:rsidRPr="00C765AB">
        <w:rPr>
          <w:rFonts w:ascii="Arial" w:hAnsi="Arial" w:cs="Al Bayan Plain"/>
          <w:bCs/>
          <w:color w:val="B19D40"/>
          <w:sz w:val="32"/>
          <w:szCs w:val="32"/>
          <w:lang w:eastAsia="en-GB"/>
        </w:rPr>
        <w:t>SUITABILITY LETTER WORDING INPUT</w:t>
      </w:r>
    </w:p>
    <w:p w14:paraId="722CEC20" w14:textId="174EE2A6" w:rsidR="00A133D9" w:rsidRDefault="00A133D9" w:rsidP="00367681">
      <w:pPr>
        <w:pStyle w:val="NoSpacing"/>
        <w:rPr>
          <w:rFonts w:ascii="Arial" w:hAnsi="Arial" w:cs="Arial"/>
          <w:color w:val="005581"/>
          <w:sz w:val="20"/>
          <w:szCs w:val="20"/>
          <w:lang w:eastAsia="en-GB"/>
        </w:rPr>
      </w:pPr>
    </w:p>
    <w:p w14:paraId="4859C9BA" w14:textId="165AF020" w:rsidR="00A133D9" w:rsidRDefault="00A133D9" w:rsidP="00367681">
      <w:pPr>
        <w:pStyle w:val="NoSpacing"/>
        <w:rPr>
          <w:rFonts w:ascii="Arial" w:hAnsi="Arial" w:cs="Arial"/>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59264" behindDoc="0" locked="0" layoutInCell="1" allowOverlap="1" wp14:anchorId="39BABC24" wp14:editId="04E153C6">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8188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" strokecolor="#b19d40" strokeweight="3.5pt"/>
            </w:pict>
          </mc:Fallback>
        </mc:AlternateContent>
      </w:r>
    </w:p>
    <w:p w14:paraId="73D734C5" w14:textId="77777777" w:rsidR="00A133D9" w:rsidRPr="00C765AB" w:rsidRDefault="00A133D9" w:rsidP="00367681">
      <w:pPr>
        <w:pStyle w:val="NoSpacing"/>
        <w:rPr>
          <w:rFonts w:ascii="Arial" w:hAnsi="Arial" w:cs="Arial"/>
          <w:color w:val="B19D40"/>
          <w:sz w:val="20"/>
          <w:szCs w:val="20"/>
          <w:lang w:eastAsia="en-GB"/>
        </w:rPr>
      </w:pPr>
    </w:p>
    <w:p w14:paraId="29D9F311" w14:textId="4DAA16EE" w:rsidR="002C5FD7" w:rsidRPr="00C765AB" w:rsidRDefault="002C5FD7" w:rsidP="00367681">
      <w:pPr>
        <w:pStyle w:val="NoSpacing"/>
        <w:rPr>
          <w:rFonts w:ascii="Arial" w:hAnsi="Arial" w:cs="Arial"/>
          <w:b/>
          <w:color w:val="B19D40"/>
          <w:sz w:val="20"/>
          <w:szCs w:val="20"/>
          <w:lang w:eastAsia="en-GB"/>
        </w:rPr>
      </w:pPr>
      <w:r w:rsidRPr="00C765AB">
        <w:rPr>
          <w:rFonts w:ascii="Arial" w:hAnsi="Arial" w:cs="Arial"/>
          <w:b/>
          <w:color w:val="B19D40"/>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 xml:space="preserve">information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53D0DC5D"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w:t>
      </w:r>
      <w:proofErr w:type="gramStart"/>
      <w:r w:rsidR="00E65AF2" w:rsidRPr="003A6EF6">
        <w:rPr>
          <w:rFonts w:ascii="Arial" w:hAnsi="Arial" w:cs="Arial"/>
          <w:sz w:val="20"/>
          <w:szCs w:val="20"/>
        </w:rPr>
        <w:t>client, and</w:t>
      </w:r>
      <w:proofErr w:type="gramEnd"/>
      <w:r w:rsidR="00E65AF2" w:rsidRPr="003A6EF6">
        <w:rPr>
          <w:rFonts w:ascii="Arial" w:hAnsi="Arial" w:cs="Arial"/>
          <w:sz w:val="20"/>
          <w:szCs w:val="20"/>
        </w:rPr>
        <w:t xml:space="preserve">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409C054" w:rsidR="00877491" w:rsidRDefault="00877491" w:rsidP="00367681">
      <w:pPr>
        <w:pStyle w:val="NoSpacing"/>
        <w:rPr>
          <w:rFonts w:ascii="Arial" w:hAnsi="Arial" w:cs="Arial"/>
          <w:sz w:val="20"/>
          <w:szCs w:val="20"/>
        </w:rPr>
      </w:pPr>
    </w:p>
    <w:p w14:paraId="578E1AED" w14:textId="77777777" w:rsidR="00885CDA" w:rsidRDefault="00885CDA"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00A133D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rFonts w:ascii="Arial" w:hAnsi="Arial" w:cs="Arial"/>
                <w:noProof/>
                <w:sz w:val="20"/>
                <w:szCs w:val="20"/>
              </w:rPr>
              <w:drawing>
                <wp:inline distT="0" distB="0" distL="0" distR="0" wp14:anchorId="63A711F9" wp14:editId="1B696EA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stal Mark 23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809" cy="857634"/>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1A526D76" w:rsidR="0018707B" w:rsidRDefault="0018707B" w:rsidP="0018707B">
            <w:pPr>
              <w:pStyle w:val="NoSpacing"/>
              <w:spacing w:before="120" w:after="120"/>
              <w:rPr>
                <w:rFonts w:ascii="Arial" w:hAnsi="Arial" w:cs="Arial"/>
                <w:sz w:val="20"/>
                <w:szCs w:val="20"/>
              </w:rPr>
            </w:pPr>
            <w:r>
              <w:rPr>
                <w:rFonts w:ascii="Arial" w:hAnsi="Arial" w:cs="Arial"/>
                <w:sz w:val="20"/>
                <w:szCs w:val="20"/>
              </w:rPr>
              <w:t xml:space="preserve">To find out more about Plain English Campaign, please visit </w:t>
            </w:r>
            <w:hyperlink r:id="rId10" w:history="1">
              <w:r w:rsidR="00D70AD5" w:rsidRPr="00914C08">
                <w:rPr>
                  <w:rStyle w:val="Hyperlink"/>
                  <w:rFonts w:ascii="Arial" w:hAnsi="Arial" w:cs="Arial"/>
                  <w:sz w:val="20"/>
                  <w:szCs w:val="20"/>
                </w:rPr>
                <w:t>www.plainenglish.co.uk</w:t>
              </w:r>
            </w:hyperlink>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43B0726E" w14:textId="77777777" w:rsidR="000423CB" w:rsidRPr="00F2128D" w:rsidRDefault="000423CB" w:rsidP="000423CB">
      <w:pPr>
        <w:rPr>
          <w:rFonts w:ascii="Arial" w:hAnsi="Arial" w:cs="Arial"/>
          <w:b/>
          <w:bCs/>
          <w:sz w:val="24"/>
          <w:szCs w:val="24"/>
        </w:rPr>
      </w:pPr>
      <w:r w:rsidRPr="00F2128D">
        <w:rPr>
          <w:rFonts w:ascii="Arial" w:hAnsi="Arial" w:cs="Arial"/>
          <w:b/>
          <w:bCs/>
          <w:sz w:val="24"/>
          <w:szCs w:val="24"/>
        </w:rPr>
        <w:lastRenderedPageBreak/>
        <w:t>Contents</w:t>
      </w:r>
    </w:p>
    <w:p w14:paraId="5AB30C37" w14:textId="77777777" w:rsidR="003F6B80" w:rsidRPr="004E2926" w:rsidRDefault="003F6B80" w:rsidP="003F6B80">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particular section, simply click on the relevant heading.</w:t>
      </w:r>
    </w:p>
    <w:p w14:paraId="289F5ECA" w14:textId="1A225F19" w:rsidR="000423CB" w:rsidRPr="00C765AB" w:rsidRDefault="000423CB">
      <w:pPr>
        <w:pStyle w:val="TOC1"/>
        <w:tabs>
          <w:tab w:val="right" w:leader="dot" w:pos="9016"/>
        </w:tabs>
        <w:rPr>
          <w:rFonts w:ascii="Arial" w:eastAsiaTheme="minorEastAsia" w:hAnsi="Arial" w:cs="Arial"/>
          <w:noProof/>
          <w:sz w:val="20"/>
          <w:szCs w:val="20"/>
          <w:lang w:eastAsia="en-GB"/>
        </w:rPr>
      </w:pPr>
      <w:r w:rsidRPr="00C765AB">
        <w:rPr>
          <w:rFonts w:ascii="Arial" w:hAnsi="Arial" w:cs="Arial"/>
          <w:b/>
          <w:bCs/>
          <w:color w:val="000000"/>
          <w:sz w:val="20"/>
          <w:szCs w:val="20"/>
        </w:rPr>
        <w:fldChar w:fldCharType="begin"/>
      </w:r>
      <w:r w:rsidRPr="000423CB">
        <w:rPr>
          <w:rFonts w:ascii="Arial" w:hAnsi="Arial" w:cs="Arial"/>
          <w:b/>
          <w:bCs/>
          <w:color w:val="000000"/>
          <w:sz w:val="20"/>
          <w:szCs w:val="20"/>
        </w:rPr>
        <w:instrText xml:space="preserve"> TOC \o "1-3" \h \z \u </w:instrText>
      </w:r>
      <w:r w:rsidRPr="00C765AB">
        <w:rPr>
          <w:rFonts w:ascii="Arial" w:hAnsi="Arial" w:cs="Arial"/>
          <w:b/>
          <w:bCs/>
          <w:color w:val="000000"/>
          <w:sz w:val="20"/>
          <w:szCs w:val="20"/>
        </w:rPr>
        <w:fldChar w:fldCharType="separate"/>
      </w:r>
      <w:hyperlink w:anchor="_Toc18054660" w:history="1">
        <w:r w:rsidRPr="00C765AB">
          <w:rPr>
            <w:rStyle w:val="Hyperlink"/>
            <w:rFonts w:ascii="Arial" w:hAnsi="Arial" w:cs="Arial"/>
            <w:b/>
            <w:bCs/>
            <w:noProof/>
            <w:sz w:val="20"/>
            <w:szCs w:val="20"/>
          </w:rPr>
          <w:t>Introduction</w:t>
        </w:r>
        <w:r w:rsidRPr="00C765AB">
          <w:rPr>
            <w:rFonts w:ascii="Arial" w:hAnsi="Arial" w:cs="Arial"/>
            <w:noProof/>
            <w:webHidden/>
            <w:sz w:val="20"/>
            <w:szCs w:val="20"/>
          </w:rPr>
          <w:tab/>
        </w:r>
        <w:r w:rsidRPr="00C765AB">
          <w:rPr>
            <w:rFonts w:ascii="Arial" w:hAnsi="Arial" w:cs="Arial"/>
            <w:noProof/>
            <w:webHidden/>
            <w:sz w:val="20"/>
            <w:szCs w:val="20"/>
          </w:rPr>
          <w:fldChar w:fldCharType="begin"/>
        </w:r>
        <w:r w:rsidRPr="00C765AB">
          <w:rPr>
            <w:rFonts w:ascii="Arial" w:hAnsi="Arial" w:cs="Arial"/>
            <w:noProof/>
            <w:webHidden/>
            <w:sz w:val="20"/>
            <w:szCs w:val="20"/>
          </w:rPr>
          <w:instrText xml:space="preserve"> PAGEREF _Toc18054660 \h </w:instrText>
        </w:r>
        <w:r w:rsidRPr="00C765AB">
          <w:rPr>
            <w:rFonts w:ascii="Arial" w:hAnsi="Arial" w:cs="Arial"/>
            <w:noProof/>
            <w:webHidden/>
            <w:sz w:val="20"/>
            <w:szCs w:val="20"/>
          </w:rPr>
        </w:r>
        <w:r w:rsidRPr="00C765AB">
          <w:rPr>
            <w:rFonts w:ascii="Arial" w:hAnsi="Arial" w:cs="Arial"/>
            <w:noProof/>
            <w:webHidden/>
            <w:sz w:val="20"/>
            <w:szCs w:val="20"/>
          </w:rPr>
          <w:fldChar w:fldCharType="separate"/>
        </w:r>
        <w:r w:rsidRPr="00C765AB">
          <w:rPr>
            <w:rFonts w:ascii="Arial" w:hAnsi="Arial" w:cs="Arial"/>
            <w:noProof/>
            <w:webHidden/>
            <w:sz w:val="20"/>
            <w:szCs w:val="20"/>
          </w:rPr>
          <w:t>3</w:t>
        </w:r>
        <w:r w:rsidRPr="00C765AB">
          <w:rPr>
            <w:rFonts w:ascii="Arial" w:hAnsi="Arial" w:cs="Arial"/>
            <w:noProof/>
            <w:webHidden/>
            <w:sz w:val="20"/>
            <w:szCs w:val="20"/>
          </w:rPr>
          <w:fldChar w:fldCharType="end"/>
        </w:r>
      </w:hyperlink>
    </w:p>
    <w:p w14:paraId="05042C20" w14:textId="7AF38649" w:rsidR="000423CB" w:rsidRPr="00C765AB" w:rsidRDefault="000E71D6">
      <w:pPr>
        <w:pStyle w:val="TOC1"/>
        <w:tabs>
          <w:tab w:val="right" w:leader="dot" w:pos="9016"/>
        </w:tabs>
        <w:rPr>
          <w:rFonts w:ascii="Arial" w:eastAsiaTheme="minorEastAsia" w:hAnsi="Arial" w:cs="Arial"/>
          <w:noProof/>
          <w:sz w:val="20"/>
          <w:szCs w:val="20"/>
          <w:lang w:eastAsia="en-GB"/>
        </w:rPr>
      </w:pPr>
      <w:hyperlink w:anchor="_Toc18054661" w:history="1">
        <w:r w:rsidR="000423CB" w:rsidRPr="00C765AB">
          <w:rPr>
            <w:rStyle w:val="Hyperlink"/>
            <w:rFonts w:ascii="Arial" w:hAnsi="Arial" w:cs="Arial"/>
            <w:b/>
            <w:bCs/>
            <w:noProof/>
            <w:sz w:val="20"/>
            <w:szCs w:val="20"/>
          </w:rPr>
          <w:t>What is a structured product?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_Toc18054661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0423CB" w:rsidRPr="00C765AB">
          <w:rPr>
            <w:rFonts w:ascii="Arial" w:hAnsi="Arial" w:cs="Arial"/>
            <w:noProof/>
            <w:webHidden/>
            <w:sz w:val="20"/>
            <w:szCs w:val="20"/>
          </w:rPr>
          <w:t>3</w:t>
        </w:r>
        <w:r w:rsidR="000423CB" w:rsidRPr="00C765AB">
          <w:rPr>
            <w:rFonts w:ascii="Arial" w:hAnsi="Arial" w:cs="Arial"/>
            <w:noProof/>
            <w:webHidden/>
            <w:sz w:val="20"/>
            <w:szCs w:val="20"/>
          </w:rPr>
          <w:fldChar w:fldCharType="end"/>
        </w:r>
      </w:hyperlink>
    </w:p>
    <w:p w14:paraId="0C1D78B5" w14:textId="3CB3DBF9" w:rsidR="000423CB" w:rsidRPr="00C765AB" w:rsidRDefault="000E71D6">
      <w:pPr>
        <w:pStyle w:val="TOC1"/>
        <w:tabs>
          <w:tab w:val="right" w:leader="dot" w:pos="9016"/>
        </w:tabs>
        <w:rPr>
          <w:rFonts w:ascii="Arial" w:eastAsiaTheme="minorEastAsia" w:hAnsi="Arial" w:cs="Arial"/>
          <w:noProof/>
          <w:sz w:val="20"/>
          <w:szCs w:val="20"/>
          <w:lang w:eastAsia="en-GB"/>
        </w:rPr>
      </w:pPr>
      <w:hyperlink w:anchor="_Toc18054662" w:history="1">
        <w:r w:rsidR="000423CB" w:rsidRPr="00C765AB">
          <w:rPr>
            <w:rStyle w:val="Hyperlink"/>
            <w:rFonts w:ascii="Arial" w:hAnsi="Arial" w:cs="Arial"/>
            <w:b/>
            <w:bCs/>
            <w:noProof/>
            <w:sz w:val="20"/>
            <w:szCs w:val="20"/>
          </w:rPr>
          <w:t>Why we are recommending a structured product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_Toc18054662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0423CB" w:rsidRPr="00C765AB">
          <w:rPr>
            <w:rFonts w:ascii="Arial" w:hAnsi="Arial" w:cs="Arial"/>
            <w:noProof/>
            <w:webHidden/>
            <w:sz w:val="20"/>
            <w:szCs w:val="20"/>
          </w:rPr>
          <w:t>4</w:t>
        </w:r>
        <w:r w:rsidR="000423CB" w:rsidRPr="00C765AB">
          <w:rPr>
            <w:rFonts w:ascii="Arial" w:hAnsi="Arial" w:cs="Arial"/>
            <w:noProof/>
            <w:webHidden/>
            <w:sz w:val="20"/>
            <w:szCs w:val="20"/>
          </w:rPr>
          <w:fldChar w:fldCharType="end"/>
        </w:r>
      </w:hyperlink>
    </w:p>
    <w:p w14:paraId="61AC6A41" w14:textId="60551451" w:rsidR="000423CB" w:rsidRPr="00C765AB" w:rsidRDefault="000E71D6">
      <w:pPr>
        <w:pStyle w:val="TOC1"/>
        <w:tabs>
          <w:tab w:val="right" w:leader="dot" w:pos="9016"/>
        </w:tabs>
        <w:rPr>
          <w:rFonts w:ascii="Arial" w:eastAsiaTheme="minorEastAsia" w:hAnsi="Arial" w:cs="Arial"/>
          <w:noProof/>
          <w:sz w:val="20"/>
          <w:szCs w:val="20"/>
          <w:lang w:eastAsia="en-GB"/>
        </w:rPr>
      </w:pPr>
      <w:hyperlink w:anchor="_Toc18054663" w:history="1">
        <w:r w:rsidR="000423CB" w:rsidRPr="00C765AB">
          <w:rPr>
            <w:rStyle w:val="Hyperlink"/>
            <w:rFonts w:ascii="Arial" w:eastAsia="Times New Roman" w:hAnsi="Arial" w:cs="Arial"/>
            <w:b/>
            <w:bCs/>
            <w:noProof/>
            <w:sz w:val="20"/>
            <w:szCs w:val="20"/>
            <w:lang w:eastAsia="en-GB"/>
          </w:rPr>
          <w:t>Diversification is key</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_Toc18054663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0423CB" w:rsidRPr="00C765AB">
          <w:rPr>
            <w:rFonts w:ascii="Arial" w:hAnsi="Arial" w:cs="Arial"/>
            <w:noProof/>
            <w:webHidden/>
            <w:sz w:val="20"/>
            <w:szCs w:val="20"/>
          </w:rPr>
          <w:t>4</w:t>
        </w:r>
        <w:r w:rsidR="000423CB" w:rsidRPr="00C765AB">
          <w:rPr>
            <w:rFonts w:ascii="Arial" w:hAnsi="Arial" w:cs="Arial"/>
            <w:noProof/>
            <w:webHidden/>
            <w:sz w:val="20"/>
            <w:szCs w:val="20"/>
          </w:rPr>
          <w:fldChar w:fldCharType="end"/>
        </w:r>
      </w:hyperlink>
    </w:p>
    <w:p w14:paraId="2E7529CA" w14:textId="37A8E43F" w:rsidR="000423CB" w:rsidRPr="00C765AB" w:rsidRDefault="000E71D6">
      <w:pPr>
        <w:pStyle w:val="TOC1"/>
        <w:tabs>
          <w:tab w:val="right" w:leader="dot" w:pos="9016"/>
        </w:tabs>
        <w:rPr>
          <w:rFonts w:ascii="Arial" w:eastAsiaTheme="minorEastAsia" w:hAnsi="Arial" w:cs="Arial"/>
          <w:noProof/>
          <w:sz w:val="20"/>
          <w:szCs w:val="20"/>
          <w:lang w:eastAsia="en-GB"/>
        </w:rPr>
      </w:pPr>
      <w:hyperlink w:anchor="_Toc18054664" w:history="1">
        <w:r w:rsidR="000423CB" w:rsidRPr="00C765AB">
          <w:rPr>
            <w:rStyle w:val="Hyperlink"/>
            <w:rFonts w:ascii="Arial" w:hAnsi="Arial" w:cs="Arial"/>
            <w:b/>
            <w:bCs/>
            <w:noProof/>
            <w:sz w:val="20"/>
            <w:szCs w:val="20"/>
          </w:rPr>
          <w:t>The details, features and risks of the plan</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_Toc18054664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0423CB" w:rsidRPr="00C765AB">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5FD0EC9E" w14:textId="55BE662E" w:rsidR="000423CB" w:rsidRPr="00C765AB" w:rsidRDefault="000E71D6">
      <w:pPr>
        <w:pStyle w:val="TOC1"/>
        <w:tabs>
          <w:tab w:val="right" w:leader="dot" w:pos="9016"/>
        </w:tabs>
        <w:rPr>
          <w:rFonts w:ascii="Arial" w:eastAsiaTheme="minorEastAsia" w:hAnsi="Arial" w:cs="Arial"/>
          <w:noProof/>
          <w:sz w:val="20"/>
          <w:szCs w:val="20"/>
          <w:lang w:eastAsia="en-GB"/>
        </w:rPr>
      </w:pPr>
      <w:hyperlink w:anchor="_Toc18054665" w:history="1">
        <w:r w:rsidR="000423CB" w:rsidRPr="00C765AB">
          <w:rPr>
            <w:rStyle w:val="Hyperlink"/>
            <w:rFonts w:ascii="Arial" w:hAnsi="Arial" w:cs="Arial"/>
            <w:b/>
            <w:bCs/>
            <w:noProof/>
            <w:sz w:val="20"/>
            <w:szCs w:val="20"/>
          </w:rPr>
          <w:t>It is important to understand that investing in the plan is not without risk</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_Toc18054665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0423CB" w:rsidRPr="00C765AB">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6D12591D" w14:textId="41A65B8E" w:rsidR="000423CB" w:rsidRPr="00C765AB" w:rsidRDefault="000E71D6">
      <w:pPr>
        <w:pStyle w:val="TOC1"/>
        <w:tabs>
          <w:tab w:val="right" w:leader="dot" w:pos="9016"/>
        </w:tabs>
        <w:rPr>
          <w:rFonts w:ascii="Arial" w:eastAsiaTheme="minorEastAsia" w:hAnsi="Arial" w:cs="Arial"/>
          <w:noProof/>
          <w:sz w:val="20"/>
          <w:szCs w:val="20"/>
          <w:lang w:eastAsia="en-GB"/>
        </w:rPr>
      </w:pPr>
      <w:hyperlink w:anchor="_Toc18054666" w:history="1">
        <w:r w:rsidR="000423CB" w:rsidRPr="00C765AB">
          <w:rPr>
            <w:rStyle w:val="Hyperlink"/>
            <w:rFonts w:ascii="Arial" w:hAnsi="Arial" w:cs="Arial"/>
            <w:b/>
            <w:bCs/>
            <w:noProof/>
            <w:sz w:val="20"/>
            <w:szCs w:val="20"/>
          </w:rPr>
          <w:t>The FTSE 100 FDEW</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_Toc18054666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0423CB" w:rsidRPr="00C765AB">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73F1A711" w14:textId="3F734047" w:rsidR="000423CB" w:rsidRPr="00C765AB" w:rsidRDefault="000E71D6">
      <w:pPr>
        <w:pStyle w:val="TOC1"/>
        <w:tabs>
          <w:tab w:val="right" w:leader="dot" w:pos="9016"/>
        </w:tabs>
        <w:rPr>
          <w:rFonts w:ascii="Arial" w:eastAsiaTheme="minorEastAsia" w:hAnsi="Arial" w:cs="Arial"/>
          <w:noProof/>
          <w:sz w:val="20"/>
          <w:szCs w:val="20"/>
          <w:lang w:eastAsia="en-GB"/>
        </w:rPr>
      </w:pPr>
      <w:hyperlink w:anchor="_Toc18054667" w:history="1">
        <w:r w:rsidR="000423CB" w:rsidRPr="00C765AB">
          <w:rPr>
            <w:rStyle w:val="Hyperlink"/>
            <w:rFonts w:ascii="Arial" w:hAnsi="Arial" w:cs="Arial"/>
            <w:b/>
            <w:bCs/>
            <w:noProof/>
            <w:sz w:val="20"/>
            <w:szCs w:val="20"/>
          </w:rPr>
          <w:t>Who is involved in the plan</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_Toc18054667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0423CB" w:rsidRPr="00C765AB">
          <w:rPr>
            <w:rFonts w:ascii="Arial" w:hAnsi="Arial" w:cs="Arial"/>
            <w:noProof/>
            <w:webHidden/>
            <w:sz w:val="20"/>
            <w:szCs w:val="20"/>
          </w:rPr>
          <w:t>6</w:t>
        </w:r>
        <w:r w:rsidR="000423CB" w:rsidRPr="00C765AB">
          <w:rPr>
            <w:rFonts w:ascii="Arial" w:hAnsi="Arial" w:cs="Arial"/>
            <w:noProof/>
            <w:webHidden/>
            <w:sz w:val="20"/>
            <w:szCs w:val="20"/>
          </w:rPr>
          <w:fldChar w:fldCharType="end"/>
        </w:r>
      </w:hyperlink>
    </w:p>
    <w:p w14:paraId="7A9E5B73" w14:textId="053B7D6B" w:rsidR="000423CB" w:rsidRPr="00C765AB" w:rsidRDefault="000E71D6">
      <w:pPr>
        <w:pStyle w:val="TOC1"/>
        <w:tabs>
          <w:tab w:val="right" w:leader="dot" w:pos="9016"/>
        </w:tabs>
        <w:rPr>
          <w:rFonts w:ascii="Arial" w:eastAsiaTheme="minorEastAsia" w:hAnsi="Arial" w:cs="Arial"/>
          <w:noProof/>
          <w:sz w:val="20"/>
          <w:szCs w:val="20"/>
          <w:lang w:eastAsia="en-GB"/>
        </w:rPr>
      </w:pPr>
      <w:hyperlink w:anchor="_Toc18054671" w:history="1">
        <w:r w:rsidR="000423CB" w:rsidRPr="00C765AB">
          <w:rPr>
            <w:rStyle w:val="Hyperlink"/>
            <w:rFonts w:ascii="Arial" w:hAnsi="Arial" w:cs="Arial"/>
            <w:b/>
            <w:bCs/>
            <w:noProof/>
            <w:sz w:val="20"/>
            <w:szCs w:val="20"/>
          </w:rPr>
          <w:t>The importance of understanding the issuer / counterparty risk</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_Toc18054671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0423CB" w:rsidRPr="00C765AB">
          <w:rPr>
            <w:rFonts w:ascii="Arial" w:hAnsi="Arial" w:cs="Arial"/>
            <w:noProof/>
            <w:webHidden/>
            <w:sz w:val="20"/>
            <w:szCs w:val="20"/>
          </w:rPr>
          <w:t>7</w:t>
        </w:r>
        <w:r w:rsidR="000423CB" w:rsidRPr="00C765AB">
          <w:rPr>
            <w:rFonts w:ascii="Arial" w:hAnsi="Arial" w:cs="Arial"/>
            <w:noProof/>
            <w:webHidden/>
            <w:sz w:val="20"/>
            <w:szCs w:val="20"/>
          </w:rPr>
          <w:fldChar w:fldCharType="end"/>
        </w:r>
      </w:hyperlink>
    </w:p>
    <w:p w14:paraId="2827553F" w14:textId="068350D6" w:rsidR="000423CB" w:rsidRPr="00C765AB" w:rsidRDefault="000E71D6">
      <w:pPr>
        <w:pStyle w:val="TOC1"/>
        <w:tabs>
          <w:tab w:val="right" w:leader="dot" w:pos="9016"/>
        </w:tabs>
        <w:rPr>
          <w:rFonts w:ascii="Arial" w:eastAsiaTheme="minorEastAsia" w:hAnsi="Arial" w:cs="Arial"/>
          <w:noProof/>
          <w:sz w:val="20"/>
          <w:szCs w:val="20"/>
          <w:lang w:eastAsia="en-GB"/>
        </w:rPr>
      </w:pPr>
      <w:hyperlink w:anchor="_Toc18054672" w:history="1">
        <w:r w:rsidR="000423CB" w:rsidRPr="00C765AB">
          <w:rPr>
            <w:rStyle w:val="Hyperlink"/>
            <w:rFonts w:ascii="Arial" w:hAnsi="Arial" w:cs="Arial"/>
            <w:b/>
            <w:bCs/>
            <w:noProof/>
            <w:sz w:val="20"/>
            <w:szCs w:val="20"/>
          </w:rPr>
          <w:t>Other risks you should be aware of and consider</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_Toc18054672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0423CB" w:rsidRPr="00C765AB">
          <w:rPr>
            <w:rFonts w:ascii="Arial" w:hAnsi="Arial" w:cs="Arial"/>
            <w:noProof/>
            <w:webHidden/>
            <w:sz w:val="20"/>
            <w:szCs w:val="20"/>
          </w:rPr>
          <w:t>7</w:t>
        </w:r>
        <w:r w:rsidR="000423CB" w:rsidRPr="00C765AB">
          <w:rPr>
            <w:rFonts w:ascii="Arial" w:hAnsi="Arial" w:cs="Arial"/>
            <w:noProof/>
            <w:webHidden/>
            <w:sz w:val="20"/>
            <w:szCs w:val="20"/>
          </w:rPr>
          <w:fldChar w:fldCharType="end"/>
        </w:r>
      </w:hyperlink>
    </w:p>
    <w:p w14:paraId="07FE1F24" w14:textId="150809BC" w:rsidR="000423CB" w:rsidRPr="00C765AB" w:rsidRDefault="000E71D6">
      <w:pPr>
        <w:pStyle w:val="TOC1"/>
        <w:tabs>
          <w:tab w:val="right" w:leader="dot" w:pos="9016"/>
        </w:tabs>
        <w:rPr>
          <w:rFonts w:ascii="Arial" w:eastAsiaTheme="minorEastAsia" w:hAnsi="Arial" w:cs="Arial"/>
          <w:noProof/>
          <w:sz w:val="20"/>
          <w:szCs w:val="20"/>
          <w:lang w:eastAsia="en-GB"/>
        </w:rPr>
      </w:pPr>
      <w:hyperlink w:anchor="_Toc18054673" w:history="1">
        <w:r w:rsidR="000423CB" w:rsidRPr="00C765AB">
          <w:rPr>
            <w:rStyle w:val="Hyperlink"/>
            <w:rFonts w:ascii="Arial" w:hAnsi="Arial" w:cs="Arial"/>
            <w:b/>
            <w:bCs/>
            <w:noProof/>
            <w:sz w:val="20"/>
            <w:szCs w:val="20"/>
          </w:rPr>
          <w:t>Financial Services Compensation Scheme (‘FSCS’)</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_Toc18054673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0423CB" w:rsidRPr="00C765AB">
          <w:rPr>
            <w:rFonts w:ascii="Arial" w:hAnsi="Arial" w:cs="Arial"/>
            <w:noProof/>
            <w:webHidden/>
            <w:sz w:val="20"/>
            <w:szCs w:val="20"/>
          </w:rPr>
          <w:t>8</w:t>
        </w:r>
        <w:r w:rsidR="000423CB" w:rsidRPr="00C765AB">
          <w:rPr>
            <w:rFonts w:ascii="Arial" w:hAnsi="Arial" w:cs="Arial"/>
            <w:noProof/>
            <w:webHidden/>
            <w:sz w:val="20"/>
            <w:szCs w:val="20"/>
          </w:rPr>
          <w:fldChar w:fldCharType="end"/>
        </w:r>
      </w:hyperlink>
    </w:p>
    <w:p w14:paraId="3AFD65F8" w14:textId="395A8077" w:rsidR="000423CB" w:rsidRPr="00C765AB" w:rsidRDefault="000E71D6">
      <w:pPr>
        <w:pStyle w:val="TOC1"/>
        <w:tabs>
          <w:tab w:val="right" w:leader="dot" w:pos="9016"/>
        </w:tabs>
        <w:rPr>
          <w:rFonts w:ascii="Arial" w:eastAsiaTheme="minorEastAsia" w:hAnsi="Arial" w:cs="Arial"/>
          <w:noProof/>
          <w:sz w:val="20"/>
          <w:szCs w:val="20"/>
          <w:lang w:eastAsia="en-GB"/>
        </w:rPr>
      </w:pPr>
      <w:hyperlink w:anchor="_Toc18054674" w:history="1">
        <w:r w:rsidR="000423CB" w:rsidRPr="00C765AB">
          <w:rPr>
            <w:rStyle w:val="Hyperlink"/>
            <w:rFonts w:ascii="Arial" w:hAnsi="Arial" w:cs="Arial"/>
            <w:b/>
            <w:bCs/>
            <w:noProof/>
            <w:sz w:val="20"/>
            <w:szCs w:val="20"/>
          </w:rPr>
          <w:t>Charges</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_Toc18054674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0423CB" w:rsidRPr="00C765AB">
          <w:rPr>
            <w:rFonts w:ascii="Arial" w:hAnsi="Arial" w:cs="Arial"/>
            <w:noProof/>
            <w:webHidden/>
            <w:sz w:val="20"/>
            <w:szCs w:val="20"/>
          </w:rPr>
          <w:t>8</w:t>
        </w:r>
        <w:r w:rsidR="000423CB" w:rsidRPr="00C765AB">
          <w:rPr>
            <w:rFonts w:ascii="Arial" w:hAnsi="Arial" w:cs="Arial"/>
            <w:noProof/>
            <w:webHidden/>
            <w:sz w:val="20"/>
            <w:szCs w:val="20"/>
          </w:rPr>
          <w:fldChar w:fldCharType="end"/>
        </w:r>
      </w:hyperlink>
    </w:p>
    <w:p w14:paraId="263DB649" w14:textId="6BAD6BD0" w:rsidR="000423CB" w:rsidRPr="00C765AB" w:rsidRDefault="000E71D6">
      <w:pPr>
        <w:pStyle w:val="TOC1"/>
        <w:tabs>
          <w:tab w:val="right" w:leader="dot" w:pos="9016"/>
        </w:tabs>
        <w:rPr>
          <w:rFonts w:ascii="Arial" w:eastAsiaTheme="minorEastAsia" w:hAnsi="Arial" w:cs="Arial"/>
          <w:noProof/>
          <w:sz w:val="20"/>
          <w:szCs w:val="20"/>
          <w:lang w:eastAsia="en-GB"/>
        </w:rPr>
      </w:pPr>
      <w:hyperlink w:anchor="_Toc18054675" w:history="1">
        <w:r w:rsidR="000423CB" w:rsidRPr="00C765AB">
          <w:rPr>
            <w:rStyle w:val="Hyperlink"/>
            <w:rFonts w:ascii="Arial" w:hAnsi="Arial" w:cs="Arial"/>
            <w:b/>
            <w:bCs/>
            <w:noProof/>
            <w:sz w:val="20"/>
            <w:szCs w:val="20"/>
          </w:rPr>
          <w:t>‘If / then …’ summary</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_Toc18054675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0423CB" w:rsidRPr="00C765AB">
          <w:rPr>
            <w:rFonts w:ascii="Arial" w:hAnsi="Arial" w:cs="Arial"/>
            <w:noProof/>
            <w:webHidden/>
            <w:sz w:val="20"/>
            <w:szCs w:val="20"/>
          </w:rPr>
          <w:t>9</w:t>
        </w:r>
        <w:r w:rsidR="000423CB" w:rsidRPr="00C765AB">
          <w:rPr>
            <w:rFonts w:ascii="Arial" w:hAnsi="Arial" w:cs="Arial"/>
            <w:noProof/>
            <w:webHidden/>
            <w:sz w:val="20"/>
            <w:szCs w:val="20"/>
          </w:rPr>
          <w:fldChar w:fldCharType="end"/>
        </w:r>
      </w:hyperlink>
    </w:p>
    <w:p w14:paraId="2886C42C" w14:textId="1964EB2B" w:rsidR="000423CB" w:rsidRPr="00C765AB" w:rsidRDefault="000E71D6">
      <w:pPr>
        <w:pStyle w:val="TOC1"/>
        <w:tabs>
          <w:tab w:val="right" w:leader="dot" w:pos="9016"/>
        </w:tabs>
        <w:rPr>
          <w:rFonts w:ascii="Arial" w:eastAsiaTheme="minorEastAsia" w:hAnsi="Arial" w:cs="Arial"/>
          <w:noProof/>
          <w:sz w:val="20"/>
          <w:szCs w:val="20"/>
          <w:lang w:eastAsia="en-GB"/>
        </w:rPr>
      </w:pPr>
      <w:hyperlink w:anchor="_Toc18054676" w:history="1">
        <w:r w:rsidR="000423CB" w:rsidRPr="00C765AB">
          <w:rPr>
            <w:rStyle w:val="Hyperlink"/>
            <w:rFonts w:ascii="Arial" w:hAnsi="Arial" w:cs="Arial"/>
            <w:b/>
            <w:bCs/>
            <w:noProof/>
            <w:sz w:val="20"/>
            <w:szCs w:val="20"/>
          </w:rPr>
          <w:t>Is this plan suitable for you?</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_Toc18054676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0423CB" w:rsidRPr="00C765AB">
          <w:rPr>
            <w:rFonts w:ascii="Arial" w:hAnsi="Arial" w:cs="Arial"/>
            <w:noProof/>
            <w:webHidden/>
            <w:sz w:val="20"/>
            <w:szCs w:val="20"/>
          </w:rPr>
          <w:t>10</w:t>
        </w:r>
        <w:r w:rsidR="000423CB" w:rsidRPr="00C765AB">
          <w:rPr>
            <w:rFonts w:ascii="Arial" w:hAnsi="Arial" w:cs="Arial"/>
            <w:noProof/>
            <w:webHidden/>
            <w:sz w:val="20"/>
            <w:szCs w:val="20"/>
          </w:rPr>
          <w:fldChar w:fldCharType="end"/>
        </w:r>
      </w:hyperlink>
    </w:p>
    <w:p w14:paraId="5520818F" w14:textId="029EE218" w:rsidR="000423CB" w:rsidRPr="00C765AB" w:rsidRDefault="000E71D6">
      <w:pPr>
        <w:pStyle w:val="TOC1"/>
        <w:tabs>
          <w:tab w:val="right" w:leader="dot" w:pos="9016"/>
        </w:tabs>
        <w:rPr>
          <w:rFonts w:ascii="Arial" w:eastAsiaTheme="minorEastAsia" w:hAnsi="Arial" w:cs="Arial"/>
          <w:noProof/>
          <w:sz w:val="20"/>
          <w:szCs w:val="20"/>
          <w:lang w:eastAsia="en-GB"/>
        </w:rPr>
      </w:pPr>
      <w:hyperlink w:anchor="_Toc18054677" w:history="1">
        <w:r w:rsidR="000423CB" w:rsidRPr="00C765AB">
          <w:rPr>
            <w:rStyle w:val="Hyperlink"/>
            <w:rFonts w:ascii="Arial" w:hAnsi="Arial" w:cs="Arial"/>
            <w:b/>
            <w:bCs/>
            <w:noProof/>
            <w:sz w:val="20"/>
            <w:szCs w:val="20"/>
          </w:rPr>
          <w:t>Prospective investors who should not invest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_Toc18054677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0423CB" w:rsidRPr="00C765AB">
          <w:rPr>
            <w:rFonts w:ascii="Arial" w:hAnsi="Arial" w:cs="Arial"/>
            <w:noProof/>
            <w:webHidden/>
            <w:sz w:val="20"/>
            <w:szCs w:val="20"/>
          </w:rPr>
          <w:t>11</w:t>
        </w:r>
        <w:r w:rsidR="000423CB" w:rsidRPr="00C765AB">
          <w:rPr>
            <w:rFonts w:ascii="Arial" w:hAnsi="Arial" w:cs="Arial"/>
            <w:noProof/>
            <w:webHidden/>
            <w:sz w:val="20"/>
            <w:szCs w:val="20"/>
          </w:rPr>
          <w:fldChar w:fldCharType="end"/>
        </w:r>
      </w:hyperlink>
    </w:p>
    <w:p w14:paraId="5B171FEB" w14:textId="4CB4090E" w:rsidR="000423CB" w:rsidRPr="00C765AB" w:rsidRDefault="000E71D6">
      <w:pPr>
        <w:pStyle w:val="TOC1"/>
        <w:tabs>
          <w:tab w:val="right" w:leader="dot" w:pos="9016"/>
        </w:tabs>
        <w:rPr>
          <w:rFonts w:ascii="Arial" w:eastAsiaTheme="minorEastAsia" w:hAnsi="Arial" w:cs="Arial"/>
          <w:noProof/>
          <w:sz w:val="20"/>
          <w:szCs w:val="20"/>
          <w:lang w:eastAsia="en-GB"/>
        </w:rPr>
      </w:pPr>
      <w:hyperlink w:anchor="_Toc18054678" w:history="1">
        <w:r w:rsidR="000423CB" w:rsidRPr="00C765AB">
          <w:rPr>
            <w:rStyle w:val="Hyperlink"/>
            <w:rFonts w:ascii="Arial" w:hAnsi="Arial" w:cs="Arial"/>
            <w:b/>
            <w:bCs/>
            <w:noProof/>
            <w:sz w:val="20"/>
            <w:szCs w:val="20"/>
          </w:rPr>
          <w:t>Final points to emphasise</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_Toc18054678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0423CB" w:rsidRPr="00C765AB">
          <w:rPr>
            <w:rFonts w:ascii="Arial" w:hAnsi="Arial" w:cs="Arial"/>
            <w:noProof/>
            <w:webHidden/>
            <w:sz w:val="20"/>
            <w:szCs w:val="20"/>
          </w:rPr>
          <w:t>11</w:t>
        </w:r>
        <w:r w:rsidR="000423CB" w:rsidRPr="00C765AB">
          <w:rPr>
            <w:rFonts w:ascii="Arial" w:hAnsi="Arial" w:cs="Arial"/>
            <w:noProof/>
            <w:webHidden/>
            <w:sz w:val="20"/>
            <w:szCs w:val="20"/>
          </w:rPr>
          <w:fldChar w:fldCharType="end"/>
        </w:r>
      </w:hyperlink>
    </w:p>
    <w:p w14:paraId="3A9B8A5A" w14:textId="47BE54FC" w:rsidR="00FA1A63" w:rsidRDefault="000423CB" w:rsidP="00A133D9">
      <w:pPr>
        <w:pStyle w:val="NoSpacing"/>
        <w:spacing w:before="120" w:after="120"/>
        <w:rPr>
          <w:rFonts w:ascii="Arial" w:hAnsi="Arial" w:cs="Arial"/>
          <w:b/>
          <w:color w:val="000000"/>
          <w:sz w:val="20"/>
          <w:szCs w:val="20"/>
        </w:rPr>
      </w:pPr>
      <w:r w:rsidRPr="00C765AB">
        <w:rPr>
          <w:rFonts w:ascii="Arial" w:hAnsi="Arial" w:cs="Arial"/>
          <w:b/>
          <w:bCs/>
          <w:color w:val="000000"/>
          <w:sz w:val="20"/>
          <w:szCs w:val="20"/>
        </w:rPr>
        <w:fldChar w:fldCharType="end"/>
      </w:r>
    </w:p>
    <w:p w14:paraId="27DA5B16" w14:textId="77777777" w:rsidR="00FA1A63" w:rsidRDefault="00FA1A63">
      <w:pPr>
        <w:rPr>
          <w:rFonts w:ascii="Arial" w:hAnsi="Arial" w:cs="Arial"/>
          <w:b/>
          <w:color w:val="000000"/>
          <w:sz w:val="20"/>
          <w:szCs w:val="20"/>
        </w:rPr>
      </w:pPr>
      <w:r>
        <w:rPr>
          <w:rFonts w:ascii="Arial" w:hAnsi="Arial" w:cs="Arial"/>
          <w:b/>
          <w:color w:val="000000"/>
          <w:sz w:val="20"/>
          <w:szCs w:val="20"/>
        </w:rPr>
        <w:br w:type="page"/>
      </w:r>
    </w:p>
    <w:p w14:paraId="26FB4B2E" w14:textId="45CF7EB0" w:rsidR="00632AB8"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Tempo Long Kick-Out Plan</w:t>
      </w:r>
      <w:r w:rsidR="00E80EDF">
        <w:rPr>
          <w:rFonts w:ascii="Arial" w:hAnsi="Arial" w:cs="Arial"/>
          <w:b/>
          <w:color w:val="000000"/>
          <w:sz w:val="20"/>
          <w:szCs w:val="20"/>
        </w:rPr>
        <w:t>:</w:t>
      </w:r>
      <w:r w:rsidR="00EE20F0" w:rsidRPr="003A6EF6">
        <w:rPr>
          <w:rFonts w:ascii="Arial" w:hAnsi="Arial" w:cs="Arial"/>
          <w:b/>
          <w:color w:val="000000"/>
          <w:sz w:val="20"/>
          <w:szCs w:val="20"/>
        </w:rPr>
        <w:t xml:space="preserve"> </w:t>
      </w:r>
      <w:r w:rsidR="002907A2">
        <w:rPr>
          <w:rFonts w:ascii="Arial" w:hAnsi="Arial" w:cs="Arial"/>
          <w:b/>
          <w:color w:val="000000"/>
          <w:sz w:val="20"/>
          <w:szCs w:val="20"/>
        </w:rPr>
        <w:t xml:space="preserve">December </w:t>
      </w:r>
      <w:r w:rsidR="00EE20F0" w:rsidRPr="003A6EF6">
        <w:rPr>
          <w:rFonts w:ascii="Arial" w:hAnsi="Arial" w:cs="Arial"/>
          <w:b/>
          <w:color w:val="000000"/>
          <w:sz w:val="20"/>
          <w:szCs w:val="20"/>
        </w:rPr>
        <w:t>2019</w:t>
      </w:r>
    </w:p>
    <w:p w14:paraId="5252AF0E" w14:textId="34E8C290" w:rsidR="00231556" w:rsidRPr="003A6EF6" w:rsidRDefault="00231556" w:rsidP="00A133D9">
      <w:pPr>
        <w:pStyle w:val="NoSpacing"/>
        <w:spacing w:before="120" w:after="120"/>
        <w:rPr>
          <w:rFonts w:ascii="Arial" w:hAnsi="Arial" w:cs="Arial"/>
          <w:b/>
          <w:color w:val="000000"/>
          <w:sz w:val="20"/>
          <w:szCs w:val="20"/>
        </w:rPr>
      </w:pPr>
      <w:r>
        <w:rPr>
          <w:rFonts w:ascii="Arial" w:hAnsi="Arial" w:cs="Arial"/>
          <w:b/>
          <w:color w:val="000000"/>
          <w:sz w:val="20"/>
          <w:szCs w:val="20"/>
        </w:rPr>
        <w:t xml:space="preserve">Investment in option </w:t>
      </w:r>
      <w:r w:rsidR="009871F2">
        <w:rPr>
          <w:rFonts w:ascii="Arial" w:hAnsi="Arial" w:cs="Arial"/>
          <w:b/>
          <w:color w:val="000000"/>
          <w:sz w:val="20"/>
          <w:szCs w:val="20"/>
        </w:rPr>
        <w:t>2</w:t>
      </w:r>
    </w:p>
    <w:p w14:paraId="73717B72" w14:textId="72532F39" w:rsidR="00367681" w:rsidRPr="00C765AB" w:rsidRDefault="00231556" w:rsidP="00C765AB">
      <w:pPr>
        <w:pStyle w:val="Heading1"/>
        <w:spacing w:before="360"/>
        <w:rPr>
          <w:rFonts w:ascii="Arial" w:hAnsi="Arial" w:cs="Arial"/>
          <w:b/>
          <w:bCs/>
          <w:color w:val="000000" w:themeColor="text1"/>
          <w:sz w:val="24"/>
          <w:szCs w:val="24"/>
        </w:rPr>
      </w:pPr>
      <w:bookmarkStart w:id="0" w:name="_Toc18054660"/>
      <w:r w:rsidRPr="00C765AB">
        <w:rPr>
          <w:rFonts w:ascii="Arial" w:hAnsi="Arial" w:cs="Arial"/>
          <w:b/>
          <w:bCs/>
          <w:color w:val="000000" w:themeColor="text1"/>
          <w:sz w:val="24"/>
          <w:szCs w:val="24"/>
        </w:rPr>
        <w:t>Introduction</w:t>
      </w:r>
      <w:bookmarkEnd w:id="0"/>
    </w:p>
    <w:p w14:paraId="1E3DE5F5" w14:textId="4A0D2C7D"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Kick-Out Plan is a structured product. </w:t>
      </w:r>
    </w:p>
    <w:p w14:paraId="1EB1E143" w14:textId="76708B8D"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performance of the </w:t>
      </w:r>
      <w:r w:rsidR="00484D9A" w:rsidRPr="003A6EF6">
        <w:rPr>
          <w:rFonts w:ascii="Arial" w:hAnsi="Arial" w:cs="Arial"/>
          <w:color w:val="000000"/>
          <w:sz w:val="20"/>
          <w:szCs w:val="20"/>
        </w:rPr>
        <w:t xml:space="preserve">FTSE 100 Fixed Dividend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Custom Index (</w:t>
      </w:r>
      <w:r w:rsidR="007454E1" w:rsidRPr="003A6EF6">
        <w:rPr>
          <w:rFonts w:ascii="Arial" w:hAnsi="Arial" w:cs="Arial"/>
          <w:color w:val="000000"/>
          <w:sz w:val="20"/>
          <w:szCs w:val="20"/>
        </w:rPr>
        <w:t>‘</w:t>
      </w:r>
      <w:r w:rsidR="00632AB8" w:rsidRPr="003A6EF6">
        <w:rPr>
          <w:rFonts w:ascii="Arial" w:hAnsi="Arial" w:cs="Arial"/>
          <w:color w:val="000000"/>
          <w:sz w:val="20"/>
          <w:szCs w:val="20"/>
        </w:rPr>
        <w:t>FTSE 100 FDEW</w:t>
      </w:r>
      <w:r w:rsidR="007454E1" w:rsidRPr="003A6EF6">
        <w:rPr>
          <w:rFonts w:ascii="Arial" w:hAnsi="Arial" w:cs="Arial"/>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A6EF6">
        <w:rPr>
          <w:rFonts w:ascii="Arial" w:hAnsi="Arial" w:cs="Arial"/>
          <w:color w:val="000000"/>
          <w:sz w:val="20"/>
          <w:szCs w:val="20"/>
        </w:rPr>
        <w:t>‘</w:t>
      </w:r>
      <w:r w:rsidR="00323806" w:rsidRPr="003A6EF6">
        <w:rPr>
          <w:rFonts w:ascii="Arial" w:hAnsi="Arial" w:cs="Arial"/>
          <w:color w:val="000000"/>
          <w:sz w:val="20"/>
          <w:szCs w:val="20"/>
        </w:rPr>
        <w:t>I</w:t>
      </w:r>
      <w:r w:rsidR="00DF1E88" w:rsidRPr="003A6EF6">
        <w:rPr>
          <w:rFonts w:ascii="Arial" w:hAnsi="Arial" w:cs="Arial"/>
          <w:color w:val="000000"/>
          <w:sz w:val="20"/>
          <w:szCs w:val="20"/>
        </w:rPr>
        <w:t>ssuer</w:t>
      </w:r>
      <w:r w:rsidR="00D20370" w:rsidRPr="003A6EF6">
        <w:rPr>
          <w:rFonts w:ascii="Arial" w:hAnsi="Arial" w:cs="Arial"/>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A6EF6">
        <w:rPr>
          <w:rFonts w:ascii="Arial" w:hAnsi="Arial" w:cs="Arial"/>
          <w:color w:val="000000"/>
          <w:sz w:val="20"/>
          <w:szCs w:val="20"/>
        </w:rPr>
        <w:t>‘</w:t>
      </w:r>
      <w:r w:rsidR="00323806" w:rsidRPr="003A6EF6">
        <w:rPr>
          <w:rFonts w:ascii="Arial" w:hAnsi="Arial" w:cs="Arial"/>
          <w:color w:val="000000"/>
          <w:sz w:val="20"/>
          <w:szCs w:val="20"/>
        </w:rPr>
        <w:t>C</w:t>
      </w:r>
      <w:r w:rsidRPr="003A6EF6">
        <w:rPr>
          <w:rFonts w:ascii="Arial" w:hAnsi="Arial" w:cs="Arial"/>
          <w:color w:val="000000"/>
          <w:sz w:val="20"/>
          <w:szCs w:val="20"/>
        </w:rPr>
        <w:t xml:space="preserve">ounterparty </w:t>
      </w:r>
      <w:r w:rsidR="00323806" w:rsidRPr="003A6EF6">
        <w:rPr>
          <w:rFonts w:ascii="Arial" w:hAnsi="Arial" w:cs="Arial"/>
          <w:color w:val="000000"/>
          <w:sz w:val="20"/>
          <w:szCs w:val="20"/>
        </w:rPr>
        <w:t>B</w:t>
      </w:r>
      <w:r w:rsidRPr="003A6EF6">
        <w:rPr>
          <w:rFonts w:ascii="Arial" w:hAnsi="Arial" w:cs="Arial"/>
          <w:color w:val="000000"/>
          <w:sz w:val="20"/>
          <w:szCs w:val="20"/>
        </w:rPr>
        <w:t>ank</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F396559"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FDEW.</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62CDD16"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4423B33C" w14:textId="773DF0E5" w:rsidR="00632AB8" w:rsidRPr="003A6EF6" w:rsidRDefault="00096EB1" w:rsidP="00A133D9">
      <w:pPr>
        <w:pStyle w:val="NoSpacing"/>
        <w:spacing w:before="120" w:after="120"/>
        <w:rPr>
          <w:rFonts w:ascii="Arial" w:hAnsi="Arial" w:cs="Arial"/>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 with this suitability letter.</w:t>
      </w:r>
    </w:p>
    <w:p w14:paraId="1A912958" w14:textId="384007AB" w:rsidR="007C515D" w:rsidRPr="00C765AB" w:rsidRDefault="007C515D" w:rsidP="00C765AB">
      <w:pPr>
        <w:pStyle w:val="Heading1"/>
        <w:spacing w:before="360"/>
        <w:rPr>
          <w:rFonts w:ascii="Arial" w:hAnsi="Arial" w:cs="Arial"/>
          <w:b/>
          <w:bCs/>
          <w:color w:val="000000" w:themeColor="text1"/>
          <w:sz w:val="24"/>
          <w:szCs w:val="24"/>
        </w:rPr>
      </w:pPr>
      <w:bookmarkStart w:id="1" w:name="_Toc18054661"/>
      <w:r w:rsidRPr="00C765AB">
        <w:rPr>
          <w:rFonts w:ascii="Arial" w:hAnsi="Arial" w:cs="Arial"/>
          <w:b/>
          <w:bCs/>
          <w:color w:val="000000" w:themeColor="text1"/>
          <w:sz w:val="24"/>
          <w:szCs w:val="24"/>
        </w:rPr>
        <w:t>What is a structured product?</w:t>
      </w:r>
      <w:bookmarkEnd w:id="1"/>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4E87B94A" w:rsidR="00AF4CB7" w:rsidRPr="003A6EF6" w:rsidRDefault="00274A48" w:rsidP="00C765AB">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6C46B35B" w:rsidR="00AF4CB7" w:rsidRPr="003A6EF6" w:rsidRDefault="00D71ED6" w:rsidP="00C765AB">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4FF87E44" w14:textId="7449FD8A" w:rsidR="00D71ED6" w:rsidRPr="003A6EF6" w:rsidRDefault="00D71ED6" w:rsidP="00C765AB">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returns usually being net 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and</w:t>
      </w:r>
    </w:p>
    <w:p w14:paraId="0B10D5CA" w14:textId="5637F50B" w:rsidR="007C515D" w:rsidRPr="003A6EF6" w:rsidRDefault="00176E91"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i</w:t>
      </w:r>
      <w:r w:rsidR="00D71ED6" w:rsidRPr="003A6EF6">
        <w:rPr>
          <w:rFonts w:ascii="Arial" w:eastAsiaTheme="minorEastAsia" w:hAnsi="Arial" w:cs="Arial"/>
          <w:color w:val="000000" w:themeColor="text1"/>
          <w:kern w:val="24"/>
          <w:sz w:val="20"/>
          <w:szCs w:val="20"/>
          <w:lang w:eastAsia="en-GB"/>
        </w:rPr>
        <w:t xml:space="preserve">mportantly, </w:t>
      </w:r>
      <w:r w:rsidR="00947C44" w:rsidRPr="003A6EF6">
        <w:rPr>
          <w:rFonts w:ascii="Arial" w:eastAsiaTheme="minorEastAsia" w:hAnsi="Arial" w:cs="Arial"/>
          <w:color w:val="000000" w:themeColor="text1"/>
          <w:kern w:val="24"/>
          <w:sz w:val="20"/>
          <w:szCs w:val="20"/>
          <w:lang w:eastAsia="en-GB"/>
        </w:rPr>
        <w:t>although</w:t>
      </w:r>
      <w:r w:rsidR="00D71ED6" w:rsidRPr="003A6EF6">
        <w:rPr>
          <w:rFonts w:ascii="Arial" w:eastAsiaTheme="minorEastAsia" w:hAnsi="Arial" w:cs="Arial"/>
          <w:color w:val="000000" w:themeColor="text1"/>
          <w:kern w:val="24"/>
          <w:sz w:val="20"/>
          <w:szCs w:val="20"/>
          <w:lang w:eastAsia="en-GB"/>
        </w:rPr>
        <w:t xml:space="preserve"> structured products can define both </w:t>
      </w:r>
      <w:r w:rsidR="00A528C4" w:rsidRPr="003A6EF6">
        <w:rPr>
          <w:rFonts w:ascii="Arial" w:eastAsiaTheme="minorEastAsia" w:hAnsi="Arial" w:cs="Arial"/>
          <w:color w:val="000000" w:themeColor="text1"/>
          <w:kern w:val="24"/>
          <w:sz w:val="20"/>
          <w:szCs w:val="20"/>
          <w:lang w:eastAsia="en-GB"/>
        </w:rPr>
        <w:t xml:space="preserve">the </w:t>
      </w:r>
      <w:r w:rsidR="00D71ED6" w:rsidRPr="003A6EF6">
        <w:rPr>
          <w:rFonts w:ascii="Arial" w:eastAsiaTheme="minorEastAsia" w:hAnsi="Arial" w:cs="Arial"/>
          <w:color w:val="000000" w:themeColor="text1"/>
          <w:kern w:val="24"/>
          <w:sz w:val="20"/>
          <w:szCs w:val="20"/>
          <w:lang w:eastAsia="en-GB"/>
        </w:rPr>
        <w:t>potential risk and return</w:t>
      </w:r>
      <w:r w:rsidR="00B90121" w:rsidRPr="003A6EF6">
        <w:rPr>
          <w:rFonts w:ascii="Arial" w:eastAsiaTheme="minorEastAsia" w:hAnsi="Arial" w:cs="Arial"/>
          <w:color w:val="000000" w:themeColor="text1"/>
          <w:kern w:val="24"/>
          <w:sz w:val="20"/>
          <w:szCs w:val="20"/>
          <w:lang w:eastAsia="en-GB"/>
        </w:rPr>
        <w:t xml:space="preserve"> of an investment</w:t>
      </w:r>
      <w:r w:rsidR="00A528C4"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54DEB"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repay</w:t>
      </w:r>
      <w:r w:rsidR="00D20370" w:rsidRPr="003A6EF6">
        <w:rPr>
          <w:rFonts w:ascii="Arial" w:eastAsiaTheme="minorEastAsia" w:hAnsi="Arial" w:cs="Arial"/>
          <w:color w:val="000000" w:themeColor="text1"/>
          <w:kern w:val="24"/>
          <w:sz w:val="20"/>
          <w:szCs w:val="20"/>
          <w:lang w:eastAsia="en-GB"/>
        </w:rPr>
        <w:t>ment</w:t>
      </w:r>
      <w:r w:rsidR="00947C44" w:rsidRPr="003A6EF6">
        <w:rPr>
          <w:rFonts w:ascii="Arial" w:eastAsiaTheme="minorEastAsia" w:hAnsi="Arial" w:cs="Arial"/>
          <w:color w:val="000000" w:themeColor="text1"/>
          <w:kern w:val="24"/>
          <w:sz w:val="20"/>
          <w:szCs w:val="20"/>
          <w:lang w:eastAsia="en-GB"/>
        </w:rPr>
        <w:t xml:space="preserve"> of</w:t>
      </w:r>
      <w:r w:rsidR="004F1E17" w:rsidRPr="003A6EF6">
        <w:rPr>
          <w:rFonts w:ascii="Arial" w:eastAsiaTheme="minorEastAsia" w:hAnsi="Arial" w:cs="Arial"/>
          <w:color w:val="000000" w:themeColor="text1"/>
          <w:kern w:val="24"/>
          <w:sz w:val="20"/>
          <w:szCs w:val="20"/>
          <w:lang w:eastAsia="en-GB"/>
        </w:rPr>
        <w:t xml:space="preserve"> </w:t>
      </w:r>
      <w:r w:rsidR="00AF4CB7" w:rsidRPr="003A6EF6">
        <w:rPr>
          <w:rFonts w:ascii="Arial" w:eastAsiaTheme="minorEastAsia" w:hAnsi="Arial" w:cs="Arial"/>
          <w:color w:val="000000" w:themeColor="text1"/>
          <w:kern w:val="24"/>
          <w:sz w:val="20"/>
          <w:szCs w:val="20"/>
          <w:lang w:eastAsia="en-GB"/>
        </w:rPr>
        <w:t>money</w:t>
      </w:r>
      <w:r w:rsidR="007C515D" w:rsidRPr="003A6EF6">
        <w:rPr>
          <w:rFonts w:ascii="Arial" w:eastAsiaTheme="minorEastAsia" w:hAnsi="Arial" w:cs="Arial"/>
          <w:color w:val="000000" w:themeColor="text1"/>
          <w:kern w:val="24"/>
          <w:sz w:val="20"/>
          <w:szCs w:val="20"/>
          <w:lang w:eastAsia="en-GB"/>
        </w:rPr>
        <w:t xml:space="preserve"> invested </w:t>
      </w:r>
      <w:r w:rsidR="00D71ED6" w:rsidRPr="003A6EF6">
        <w:rPr>
          <w:rFonts w:ascii="Arial" w:eastAsiaTheme="minorEastAsia" w:hAnsi="Arial" w:cs="Arial"/>
          <w:color w:val="000000" w:themeColor="text1"/>
          <w:kern w:val="24"/>
          <w:sz w:val="20"/>
          <w:szCs w:val="20"/>
          <w:lang w:eastAsia="en-GB"/>
        </w:rPr>
        <w:t>in a structured product</w:t>
      </w:r>
      <w:r w:rsidR="009143BA"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and any potential returns </w:t>
      </w:r>
      <w:r w:rsidR="00947C44" w:rsidRPr="003A6EF6">
        <w:rPr>
          <w:rFonts w:ascii="Arial" w:eastAsiaTheme="minorEastAsia" w:hAnsi="Arial" w:cs="Arial"/>
          <w:color w:val="000000" w:themeColor="text1"/>
          <w:kern w:val="24"/>
          <w:sz w:val="20"/>
          <w:szCs w:val="20"/>
          <w:lang w:eastAsia="en-GB"/>
        </w:rPr>
        <w:t xml:space="preserve">it </w:t>
      </w:r>
      <w:r w:rsidR="00B90121" w:rsidRPr="003A6EF6">
        <w:rPr>
          <w:rFonts w:ascii="Arial" w:eastAsiaTheme="minorEastAsia" w:hAnsi="Arial" w:cs="Arial"/>
          <w:color w:val="000000" w:themeColor="text1"/>
          <w:kern w:val="24"/>
          <w:sz w:val="20"/>
          <w:szCs w:val="20"/>
          <w:lang w:eastAsia="en-GB"/>
        </w:rPr>
        <w:t xml:space="preserve">may </w:t>
      </w:r>
      <w:r w:rsidR="00947C44" w:rsidRPr="003A6EF6">
        <w:rPr>
          <w:rFonts w:ascii="Arial" w:eastAsiaTheme="minorEastAsia" w:hAnsi="Arial" w:cs="Arial"/>
          <w:color w:val="000000" w:themeColor="text1"/>
          <w:kern w:val="24"/>
          <w:sz w:val="20"/>
          <w:szCs w:val="20"/>
          <w:lang w:eastAsia="en-GB"/>
        </w:rPr>
        <w:t>generate</w:t>
      </w:r>
      <w:r w:rsidR="009143BA" w:rsidRPr="003A6EF6">
        <w:rPr>
          <w:rFonts w:ascii="Arial" w:eastAsiaTheme="minorEastAsia" w:hAnsi="Arial" w:cs="Arial"/>
          <w:color w:val="000000" w:themeColor="text1"/>
          <w:kern w:val="24"/>
          <w:sz w:val="20"/>
          <w:szCs w:val="20"/>
          <w:lang w:eastAsia="en-GB"/>
        </w:rPr>
        <w:t>,</w:t>
      </w:r>
      <w:r w:rsidR="00947C44"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usually depend</w:t>
      </w:r>
      <w:r w:rsidR="009143BA" w:rsidRPr="003A6EF6">
        <w:rPr>
          <w:rFonts w:ascii="Arial" w:eastAsiaTheme="minorEastAsia" w:hAnsi="Arial" w:cs="Arial"/>
          <w:color w:val="000000" w:themeColor="text1"/>
          <w:kern w:val="24"/>
          <w:sz w:val="20"/>
          <w:szCs w:val="20"/>
          <w:lang w:eastAsia="en-GB"/>
        </w:rPr>
        <w:t>s</w:t>
      </w:r>
      <w:r w:rsidR="0042421D"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on the </w:t>
      </w:r>
      <w:r w:rsidR="00AF4CB7" w:rsidRPr="003A6EF6">
        <w:rPr>
          <w:rFonts w:ascii="Arial" w:eastAsiaTheme="minorEastAsia" w:hAnsi="Arial" w:cs="Arial"/>
          <w:color w:val="000000" w:themeColor="text1"/>
          <w:kern w:val="24"/>
          <w:sz w:val="20"/>
          <w:szCs w:val="20"/>
          <w:lang w:eastAsia="en-GB"/>
        </w:rPr>
        <w:t>financial stability</w:t>
      </w:r>
      <w:r w:rsidR="007C515D" w:rsidRPr="003A6EF6">
        <w:rPr>
          <w:rFonts w:ascii="Arial" w:eastAsiaTheme="minorEastAsia" w:hAnsi="Arial" w:cs="Arial"/>
          <w:color w:val="000000" w:themeColor="text1"/>
          <w:kern w:val="24"/>
          <w:sz w:val="20"/>
          <w:szCs w:val="20"/>
          <w:lang w:eastAsia="en-GB"/>
        </w:rPr>
        <w:t xml:space="preserve"> of the </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w:t>
      </w:r>
      <w:r w:rsidR="00A528C4" w:rsidRPr="003A6EF6">
        <w:rPr>
          <w:rFonts w:ascii="Arial" w:eastAsiaTheme="minorEastAsia" w:hAnsi="Arial" w:cs="Arial"/>
          <w:color w:val="000000" w:themeColor="text1"/>
          <w:kern w:val="24"/>
          <w:sz w:val="20"/>
          <w:szCs w:val="20"/>
          <w:lang w:eastAsia="en-GB"/>
        </w:rPr>
        <w:t>er</w:t>
      </w:r>
      <w:r w:rsidR="007C515D"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the c</w:t>
      </w:r>
      <w:r w:rsidR="007C515D" w:rsidRPr="003A6EF6">
        <w:rPr>
          <w:rFonts w:ascii="Arial" w:eastAsiaTheme="minorEastAsia" w:hAnsi="Arial" w:cs="Arial"/>
          <w:color w:val="000000" w:themeColor="text1"/>
          <w:kern w:val="24"/>
          <w:sz w:val="20"/>
          <w:szCs w:val="20"/>
          <w:lang w:eastAsia="en-GB"/>
        </w:rPr>
        <w:t>ounterpart</w:t>
      </w:r>
      <w:r w:rsidR="00AF4CB7" w:rsidRPr="003A6EF6">
        <w:rPr>
          <w:rFonts w:ascii="Arial" w:eastAsiaTheme="minorEastAsia" w:hAnsi="Arial" w:cs="Arial"/>
          <w:color w:val="000000" w:themeColor="text1"/>
          <w:kern w:val="24"/>
          <w:sz w:val="20"/>
          <w:szCs w:val="20"/>
          <w:lang w:eastAsia="en-GB"/>
        </w:rPr>
        <w:t>y</w:t>
      </w:r>
      <w:r w:rsidR="00A528C4"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b</w:t>
      </w:r>
      <w:r w:rsidR="00D71ED6"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throughout the investment term</w:t>
      </w:r>
      <w:r w:rsidR="0042421D" w:rsidRPr="003A6EF6">
        <w:rPr>
          <w:rFonts w:ascii="Arial" w:eastAsiaTheme="minorEastAsia" w:hAnsi="Arial" w:cs="Arial"/>
          <w:color w:val="000000" w:themeColor="text1"/>
          <w:kern w:val="24"/>
          <w:sz w:val="20"/>
          <w:szCs w:val="20"/>
          <w:lang w:eastAsia="en-GB"/>
        </w:rPr>
        <w:t>.</w:t>
      </w:r>
      <w:r w:rsidR="00723084" w:rsidRPr="003A6EF6">
        <w:rPr>
          <w:rFonts w:ascii="Arial" w:eastAsiaTheme="minorEastAsia" w:hAnsi="Arial" w:cs="Arial"/>
          <w:color w:val="000000" w:themeColor="text1"/>
          <w:kern w:val="24"/>
          <w:sz w:val="20"/>
          <w:szCs w:val="20"/>
          <w:lang w:eastAsia="en-GB"/>
        </w:rPr>
        <w:t xml:space="preserve"> In other words, </w:t>
      </w:r>
      <w:r w:rsidR="0042421D" w:rsidRPr="003A6EF6">
        <w:rPr>
          <w:rFonts w:ascii="Arial" w:eastAsiaTheme="minorEastAsia" w:hAnsi="Arial" w:cs="Arial"/>
          <w:color w:val="000000" w:themeColor="text1"/>
          <w:kern w:val="24"/>
          <w:sz w:val="20"/>
          <w:szCs w:val="20"/>
          <w:lang w:eastAsia="en-GB"/>
        </w:rPr>
        <w:t xml:space="preserve">the </w:t>
      </w:r>
      <w:r w:rsidR="00B70FE6" w:rsidRPr="003A6EF6">
        <w:rPr>
          <w:rFonts w:ascii="Arial" w:eastAsiaTheme="minorEastAsia" w:hAnsi="Arial" w:cs="Arial"/>
          <w:color w:val="000000" w:themeColor="text1"/>
          <w:kern w:val="24"/>
          <w:sz w:val="20"/>
          <w:szCs w:val="20"/>
          <w:lang w:eastAsia="en-GB"/>
        </w:rPr>
        <w:t>i</w:t>
      </w:r>
      <w:r w:rsidR="0042421D" w:rsidRPr="003A6EF6">
        <w:rPr>
          <w:rFonts w:ascii="Arial" w:eastAsiaTheme="minorEastAsia" w:hAnsi="Arial" w:cs="Arial"/>
          <w:color w:val="000000" w:themeColor="text1"/>
          <w:kern w:val="24"/>
          <w:sz w:val="20"/>
          <w:szCs w:val="20"/>
          <w:lang w:eastAsia="en-GB"/>
        </w:rPr>
        <w:t xml:space="preserve">ssuer </w:t>
      </w:r>
      <w:r w:rsidR="008E605F"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c</w:t>
      </w:r>
      <w:r w:rsidR="00AF4CB7" w:rsidRPr="003A6EF6">
        <w:rPr>
          <w:rFonts w:ascii="Arial" w:eastAsiaTheme="minorEastAsia" w:hAnsi="Arial" w:cs="Arial"/>
          <w:color w:val="000000" w:themeColor="text1"/>
          <w:kern w:val="24"/>
          <w:sz w:val="20"/>
          <w:szCs w:val="20"/>
          <w:lang w:eastAsia="en-GB"/>
        </w:rPr>
        <w:t xml:space="preserve">ounterparty </w:t>
      </w:r>
      <w:r w:rsidR="00B70FE6" w:rsidRPr="003A6EF6">
        <w:rPr>
          <w:rFonts w:ascii="Arial" w:eastAsiaTheme="minorEastAsia" w:hAnsi="Arial" w:cs="Arial"/>
          <w:color w:val="000000" w:themeColor="text1"/>
          <w:kern w:val="24"/>
          <w:sz w:val="20"/>
          <w:szCs w:val="20"/>
          <w:lang w:eastAsia="en-GB"/>
        </w:rPr>
        <w:t>b</w:t>
      </w:r>
      <w:r w:rsidR="00AF4CB7"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mustn’t ‘go bust’</w:t>
      </w:r>
      <w:r w:rsidR="0042421D" w:rsidRPr="003A6EF6">
        <w:rPr>
          <w:rFonts w:ascii="Arial" w:eastAsiaTheme="minorEastAsia" w:hAnsi="Arial" w:cs="Arial"/>
          <w:color w:val="000000" w:themeColor="text1"/>
          <w:kern w:val="24"/>
          <w:sz w:val="20"/>
          <w:szCs w:val="20"/>
          <w:lang w:eastAsia="en-GB"/>
        </w:rPr>
        <w:t xml:space="preserve">. The risk of this </w:t>
      </w:r>
      <w:r w:rsidR="007C515D" w:rsidRPr="003A6EF6">
        <w:rPr>
          <w:rFonts w:ascii="Arial" w:eastAsiaTheme="minorEastAsia" w:hAnsi="Arial" w:cs="Arial"/>
          <w:color w:val="000000" w:themeColor="text1"/>
          <w:kern w:val="24"/>
          <w:sz w:val="20"/>
          <w:szCs w:val="20"/>
          <w:lang w:eastAsia="en-GB"/>
        </w:rPr>
        <w:t xml:space="preserve">is known as </w:t>
      </w:r>
      <w:r w:rsidR="00AF4CB7" w:rsidRPr="003A6EF6">
        <w:rPr>
          <w:rFonts w:ascii="Arial" w:eastAsiaTheme="minorEastAsia" w:hAnsi="Arial" w:cs="Arial"/>
          <w:color w:val="000000" w:themeColor="text1"/>
          <w:kern w:val="24"/>
          <w:sz w:val="20"/>
          <w:szCs w:val="20"/>
          <w:lang w:eastAsia="en-GB"/>
        </w:rPr>
        <w:t xml:space="preserve">the </w:t>
      </w:r>
      <w:r w:rsidR="007C515D" w:rsidRPr="003A6EF6">
        <w:rPr>
          <w:rFonts w:ascii="Arial" w:eastAsiaTheme="minorEastAsia" w:hAnsi="Arial" w:cs="Arial"/>
          <w:color w:val="000000" w:themeColor="text1"/>
          <w:kern w:val="24"/>
          <w:sz w:val="20"/>
          <w:szCs w:val="20"/>
          <w:lang w:eastAsia="en-GB"/>
        </w:rPr>
        <w:t>‘</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ssuer</w:t>
      </w:r>
      <w:r w:rsidR="00E95CE5"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w:t>
      </w:r>
      <w:r w:rsidR="00E95CE5"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c</w:t>
      </w:r>
      <w:r w:rsidR="007C515D" w:rsidRPr="003A6EF6">
        <w:rPr>
          <w:rFonts w:ascii="Arial" w:eastAsiaTheme="minorEastAsia" w:hAnsi="Arial" w:cs="Arial"/>
          <w:color w:val="000000" w:themeColor="text1"/>
          <w:kern w:val="24"/>
          <w:sz w:val="20"/>
          <w:szCs w:val="20"/>
          <w:lang w:eastAsia="en-GB"/>
        </w:rPr>
        <w:t>ounterparty risk’</w:t>
      </w:r>
      <w:r w:rsidR="00A246C5" w:rsidRPr="003A6EF6">
        <w:rPr>
          <w:rFonts w:ascii="Arial" w:eastAsiaTheme="minorEastAsia" w:hAnsi="Arial" w:cs="Arial"/>
          <w:color w:val="000000" w:themeColor="text1"/>
          <w:kern w:val="24"/>
          <w:sz w:val="20"/>
          <w:szCs w:val="20"/>
          <w:lang w:eastAsia="en-GB"/>
        </w:rPr>
        <w:t>.</w:t>
      </w:r>
    </w:p>
    <w:p w14:paraId="1FE66D1E" w14:textId="77777777" w:rsidR="007C515D" w:rsidRPr="003A6EF6" w:rsidRDefault="007C515D" w:rsidP="00A133D9">
      <w:pPr>
        <w:pStyle w:val="NoSpacing"/>
        <w:spacing w:before="120" w:after="120"/>
        <w:rPr>
          <w:rFonts w:ascii="Arial" w:hAnsi="Arial" w:cs="Arial"/>
          <w:b/>
          <w:color w:val="000000"/>
          <w:sz w:val="20"/>
          <w:szCs w:val="20"/>
        </w:rPr>
      </w:pPr>
    </w:p>
    <w:p w14:paraId="7DDCD481" w14:textId="521AA8AB" w:rsidR="00D71ED6" w:rsidRPr="00C765AB" w:rsidRDefault="00D71ED6" w:rsidP="00C765AB">
      <w:pPr>
        <w:pStyle w:val="Heading1"/>
        <w:spacing w:before="360"/>
        <w:rPr>
          <w:rFonts w:ascii="Arial" w:hAnsi="Arial" w:cs="Arial"/>
          <w:b/>
          <w:bCs/>
          <w:color w:val="000000" w:themeColor="text1"/>
          <w:sz w:val="24"/>
          <w:szCs w:val="24"/>
        </w:rPr>
      </w:pPr>
      <w:bookmarkStart w:id="2" w:name="_Toc18054662"/>
      <w:r w:rsidRPr="00C765AB">
        <w:rPr>
          <w:rFonts w:ascii="Arial" w:hAnsi="Arial" w:cs="Arial"/>
          <w:b/>
          <w:bCs/>
          <w:color w:val="000000" w:themeColor="text1"/>
          <w:sz w:val="24"/>
          <w:szCs w:val="24"/>
        </w:rPr>
        <w:lastRenderedPageBreak/>
        <w:t xml:space="preserve">Why </w:t>
      </w:r>
      <w:r w:rsidR="00723084" w:rsidRPr="00C765AB">
        <w:rPr>
          <w:rFonts w:ascii="Arial" w:hAnsi="Arial" w:cs="Arial"/>
          <w:b/>
          <w:bCs/>
          <w:color w:val="000000" w:themeColor="text1"/>
          <w:sz w:val="24"/>
          <w:szCs w:val="24"/>
        </w:rPr>
        <w:t xml:space="preserve">we </w:t>
      </w:r>
      <w:r w:rsidR="0042421D" w:rsidRPr="00C765AB">
        <w:rPr>
          <w:rFonts w:ascii="Arial" w:hAnsi="Arial" w:cs="Arial"/>
          <w:b/>
          <w:bCs/>
          <w:color w:val="000000" w:themeColor="text1"/>
          <w:sz w:val="24"/>
          <w:szCs w:val="24"/>
        </w:rPr>
        <w:t xml:space="preserve">are recommending </w:t>
      </w:r>
      <w:r w:rsidRPr="00C765AB">
        <w:rPr>
          <w:rFonts w:ascii="Arial" w:hAnsi="Arial" w:cs="Arial"/>
          <w:b/>
          <w:bCs/>
          <w:color w:val="000000" w:themeColor="text1"/>
          <w:sz w:val="24"/>
          <w:szCs w:val="24"/>
        </w:rPr>
        <w:t>a structured product</w:t>
      </w:r>
      <w:bookmarkEnd w:id="2"/>
      <w:r w:rsidR="00A87F41" w:rsidRPr="00C765AB">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803D8C"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E2361" w:rsidRPr="003A6EF6">
        <w:rPr>
          <w:rFonts w:ascii="Arial" w:eastAsia="Calibri" w:hAnsi="Arial" w:cs="Arial"/>
          <w:bCs/>
          <w:color w:val="000000" w:themeColor="text1"/>
          <w:kern w:val="24"/>
          <w:sz w:val="20"/>
          <w:szCs w:val="20"/>
          <w:lang w:val="en-US" w:eastAsia="en-GB"/>
        </w:rPr>
        <w:t xml:space="preserve">would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be similar to</w:t>
      </w:r>
      <w:r w:rsidRPr="003A6EF6">
        <w:rPr>
          <w:rFonts w:ascii="Arial" w:eastAsia="Calibri" w:hAnsi="Arial" w:cs="Arial"/>
          <w:bCs/>
          <w:color w:val="000000" w:themeColor="text1"/>
          <w:kern w:val="24"/>
          <w:sz w:val="20"/>
          <w:szCs w:val="20"/>
          <w:lang w:val="en-US" w:eastAsia="en-GB"/>
        </w:rPr>
        <w:t xml:space="preserve"> 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2DD82F93" w14:textId="39BDCB97"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 and so on</w:t>
      </w:r>
      <w:r w:rsidRPr="003A6EF6">
        <w:rPr>
          <w:rFonts w:ascii="Arial" w:hAnsi="Arial" w:cs="Arial"/>
          <w:sz w:val="20"/>
          <w:szCs w:val="20"/>
        </w:rPr>
        <w:t xml:space="preserve"> following the global financial crisis in 2008. However, stock markets have now become more challenging.</w:t>
      </w:r>
    </w:p>
    <w:p w14:paraId="29CCAB65" w14:textId="16776155" w:rsidR="00B71CBF" w:rsidRPr="00A133D9" w:rsidRDefault="00B71CBF" w:rsidP="00A133D9">
      <w:pPr>
        <w:spacing w:before="120" w:after="120" w:line="240" w:lineRule="auto"/>
        <w:ind w:right="-330"/>
        <w:rPr>
          <w:rFonts w:ascii="Arial" w:hAnsi="Arial" w:cs="Arial"/>
          <w:color w:val="000000"/>
          <w:sz w:val="20"/>
          <w:szCs w:val="20"/>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2D60C79E" w14:textId="5E4D995E"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r w:rsidR="00F927BD" w:rsidRPr="003A6EF6">
        <w:rPr>
          <w:rFonts w:ascii="Arial" w:hAnsi="Arial" w:cs="Arial"/>
          <w:sz w:val="20"/>
          <w:szCs w:val="20"/>
          <w:lang w:eastAsia="en-GB"/>
        </w:rPr>
        <w:t xml:space="preserve">detailed industry </w:t>
      </w:r>
      <w:r w:rsidRPr="003A6EF6">
        <w:rPr>
          <w:rFonts w:ascii="Arial" w:hAnsi="Arial" w:cs="Arial"/>
          <w:sz w:val="20"/>
          <w:szCs w:val="20"/>
          <w:lang w:eastAsia="en-GB"/>
        </w:rPr>
        <w:t xml:space="preserve">statistics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62019E29" w:rsidR="00B71CBF" w:rsidRPr="00A133D9" w:rsidRDefault="00014EB1" w:rsidP="00A133D9">
      <w:pPr>
        <w:spacing w:before="120" w:after="120" w:line="240" w:lineRule="auto"/>
        <w:rPr>
          <w:rFonts w:ascii="Arial" w:eastAsia="Times New Roman" w:hAnsi="Arial" w:cs="Arial"/>
          <w:sz w:val="20"/>
          <w:szCs w:val="20"/>
          <w:lang w:eastAsia="en-GB"/>
        </w:rPr>
      </w:pPr>
      <w:r w:rsidRPr="003A6EF6">
        <w:rPr>
          <w:rFonts w:ascii="Arial" w:hAnsi="Arial" w:cs="Arial"/>
          <w:color w:val="000000"/>
          <w:sz w:val="20"/>
          <w:szCs w:val="20"/>
        </w:rPr>
        <w:t xml:space="preserve">As well as </w:t>
      </w:r>
      <w:r w:rsidR="00F927BD" w:rsidRPr="003A6EF6">
        <w:rPr>
          <w:rFonts w:ascii="Arial" w:hAnsi="Arial" w:cs="Arial"/>
          <w:color w:val="000000"/>
          <w:sz w:val="20"/>
          <w:szCs w:val="20"/>
        </w:rPr>
        <w:t>the general attractions of structured products, analysis of the past performance of maturing products provides clear e</w:t>
      </w:r>
      <w:r w:rsidR="00B71CBF" w:rsidRPr="003A6EF6">
        <w:rPr>
          <w:rFonts w:ascii="Arial" w:hAnsi="Arial" w:cs="Arial"/>
          <w:color w:val="000000"/>
          <w:sz w:val="20"/>
          <w:szCs w:val="20"/>
        </w:rPr>
        <w:t xml:space="preserve">vidence of the </w:t>
      </w:r>
      <w:r w:rsidR="004D491B" w:rsidRPr="003A6EF6">
        <w:rPr>
          <w:rFonts w:ascii="Arial" w:hAnsi="Arial" w:cs="Arial"/>
          <w:color w:val="000000"/>
          <w:sz w:val="20"/>
          <w:szCs w:val="20"/>
        </w:rPr>
        <w:t xml:space="preserve">potential </w:t>
      </w:r>
      <w:r w:rsidRPr="003A6EF6">
        <w:rPr>
          <w:rFonts w:ascii="Arial" w:hAnsi="Arial" w:cs="Arial"/>
          <w:color w:val="000000"/>
          <w:sz w:val="20"/>
          <w:szCs w:val="20"/>
        </w:rPr>
        <w:t>advantages</w:t>
      </w:r>
      <w:r w:rsidR="00B71CBF" w:rsidRPr="003A6EF6">
        <w:rPr>
          <w:rFonts w:ascii="Arial" w:hAnsi="Arial" w:cs="Arial"/>
          <w:color w:val="000000"/>
          <w:sz w:val="20"/>
          <w:szCs w:val="20"/>
        </w:rPr>
        <w:t xml:space="preserve"> and benefits 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 xml:space="preserve">including structured products in </w:t>
      </w:r>
      <w:r w:rsidR="005B3645" w:rsidRPr="003A6EF6">
        <w:rPr>
          <w:rFonts w:ascii="Arial" w:hAnsi="Arial" w:cs="Arial"/>
          <w:color w:val="000000"/>
          <w:sz w:val="20"/>
          <w:szCs w:val="20"/>
        </w:rPr>
        <w:t xml:space="preserve">a </w:t>
      </w:r>
      <w:r w:rsidR="00B71CBF" w:rsidRPr="003A6EF6">
        <w:rPr>
          <w:rFonts w:ascii="Arial" w:hAnsi="Arial" w:cs="Arial"/>
          <w:color w:val="000000"/>
          <w:sz w:val="20"/>
          <w:szCs w:val="20"/>
        </w:rPr>
        <w:t>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and balanced portfolio, especially in a challenging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731D8420"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r w:rsidR="00367F8A" w:rsidRPr="003A6EF6">
        <w:rPr>
          <w:rFonts w:ascii="Arial" w:hAnsi="Arial" w:cs="Arial"/>
          <w:sz w:val="20"/>
          <w:szCs w:val="20"/>
          <w:lang w:eastAsia="en-GB"/>
        </w:rPr>
        <w:t xml:space="preserve">which </w:t>
      </w:r>
      <w:r w:rsidRPr="003A6EF6">
        <w:rPr>
          <w:rFonts w:ascii="Arial" w:hAnsi="Arial" w:cs="Arial"/>
          <w:sz w:val="20"/>
          <w:szCs w:val="20"/>
          <w:lang w:eastAsia="en-GB"/>
        </w:rPr>
        <w:t xml:space="preserve">can offer </w:t>
      </w:r>
      <w:r w:rsidR="002C488E" w:rsidRPr="003A6EF6">
        <w:rPr>
          <w:rFonts w:ascii="Arial" w:hAnsi="Arial" w:cs="Arial"/>
          <w:sz w:val="20"/>
          <w:szCs w:val="20"/>
          <w:lang w:eastAsia="en-GB"/>
        </w:rPr>
        <w:t xml:space="preserve">investment </w:t>
      </w:r>
      <w:r w:rsidRPr="003A6EF6">
        <w:rPr>
          <w:rFonts w:ascii="Arial" w:hAnsi="Arial" w:cs="Arial"/>
          <w:sz w:val="20"/>
          <w:szCs w:val="20"/>
          <w:lang w:eastAsia="en-GB"/>
        </w:rPr>
        <w:t>strategies which</w:t>
      </w:r>
      <w:r w:rsidR="002C488E" w:rsidRPr="003A6EF6">
        <w:rPr>
          <w:rFonts w:ascii="Arial" w:hAnsi="Arial" w:cs="Arial"/>
          <w:sz w:val="20"/>
          <w:szCs w:val="20"/>
          <w:lang w:eastAsia="en-GB"/>
        </w:rPr>
        <w:t>:</w:t>
      </w:r>
    </w:p>
    <w:p w14:paraId="1AD93F0D" w14:textId="7E67A4D2" w:rsidR="0058171B" w:rsidRPr="00CD577B" w:rsidRDefault="00B71CBF"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do not need the </w:t>
      </w:r>
      <w:r w:rsidR="005B3645" w:rsidRPr="00CD577B">
        <w:rPr>
          <w:rFonts w:ascii="Arial" w:eastAsiaTheme="minorEastAsia" w:hAnsi="Arial" w:cs="Arial"/>
          <w:color w:val="000000" w:themeColor="text1"/>
          <w:kern w:val="24"/>
          <w:sz w:val="20"/>
          <w:szCs w:val="20"/>
          <w:lang w:val="en-US" w:eastAsia="en-GB"/>
        </w:rPr>
        <w:t xml:space="preserve">stock </w:t>
      </w:r>
      <w:r w:rsidRPr="00CD577B">
        <w:rPr>
          <w:rFonts w:ascii="Arial" w:eastAsiaTheme="minorEastAsia" w:hAnsi="Arial" w:cs="Arial"/>
          <w:color w:val="000000" w:themeColor="text1"/>
          <w:kern w:val="24"/>
          <w:sz w:val="20"/>
          <w:szCs w:val="20"/>
          <w:lang w:val="en-US" w:eastAsia="en-GB"/>
        </w:rPr>
        <w:t>market to rise in order to generate positive returns</w:t>
      </w:r>
      <w:r w:rsidR="002C488E" w:rsidRPr="00CD577B">
        <w:rPr>
          <w:rFonts w:ascii="Arial" w:eastAsiaTheme="minorEastAsia" w:hAnsi="Arial" w:cs="Arial"/>
          <w:color w:val="000000" w:themeColor="text1"/>
          <w:kern w:val="24"/>
          <w:sz w:val="20"/>
          <w:szCs w:val="20"/>
          <w:lang w:val="en-US" w:eastAsia="en-GB"/>
        </w:rPr>
        <w:t>;</w:t>
      </w:r>
      <w:r w:rsidRPr="00CD577B">
        <w:rPr>
          <w:rFonts w:ascii="Arial" w:eastAsiaTheme="minorEastAsia" w:hAnsi="Arial" w:cs="Arial"/>
          <w:color w:val="000000" w:themeColor="text1"/>
          <w:kern w:val="24"/>
          <w:sz w:val="20"/>
          <w:szCs w:val="20"/>
          <w:lang w:val="en-US" w:eastAsia="en-GB"/>
        </w:rPr>
        <w:t xml:space="preserve"> </w:t>
      </w:r>
      <w:r w:rsidR="005B3645" w:rsidRPr="00CD577B">
        <w:rPr>
          <w:rFonts w:ascii="Arial" w:eastAsiaTheme="minorEastAsia" w:hAnsi="Arial" w:cs="Arial"/>
          <w:color w:val="000000" w:themeColor="text1"/>
          <w:kern w:val="24"/>
          <w:sz w:val="20"/>
          <w:szCs w:val="20"/>
          <w:lang w:val="en-US" w:eastAsia="en-GB"/>
        </w:rPr>
        <w:t>and</w:t>
      </w:r>
    </w:p>
    <w:p w14:paraId="0C91CEC2" w14:textId="3563F071" w:rsidR="00B71CBF" w:rsidRPr="00C765AB" w:rsidRDefault="005B3645" w:rsidP="00C765AB">
      <w:pPr>
        <w:pStyle w:val="NoSpacing"/>
        <w:numPr>
          <w:ilvl w:val="0"/>
          <w:numId w:val="7"/>
        </w:numPr>
        <w:spacing w:before="120" w:after="120"/>
        <w:rPr>
          <w:rFonts w:ascii="Arial" w:hAnsi="Arial" w:cs="Arial"/>
          <w:sz w:val="20"/>
          <w:szCs w:val="20"/>
          <w:lang w:eastAsia="en-GB"/>
        </w:rPr>
      </w:pPr>
      <w:r w:rsidRPr="00CD577B">
        <w:rPr>
          <w:rFonts w:ascii="Arial" w:eastAsiaTheme="minorEastAsia" w:hAnsi="Arial" w:cs="Arial"/>
          <w:color w:val="000000" w:themeColor="text1"/>
          <w:kern w:val="24"/>
          <w:sz w:val="20"/>
          <w:szCs w:val="20"/>
          <w:lang w:val="en-US" w:eastAsia="en-GB"/>
        </w:rPr>
        <w:t xml:space="preserve">provide </w:t>
      </w:r>
      <w:r w:rsidR="00F927BD" w:rsidRPr="00CD577B">
        <w:rPr>
          <w:rFonts w:ascii="Arial" w:eastAsiaTheme="minorEastAsia" w:hAnsi="Arial" w:cs="Arial"/>
          <w:color w:val="000000" w:themeColor="text1"/>
          <w:kern w:val="24"/>
          <w:sz w:val="20"/>
          <w:szCs w:val="20"/>
          <w:lang w:val="en-US" w:eastAsia="en-GB"/>
        </w:rPr>
        <w:t xml:space="preserve">a defined level of </w:t>
      </w:r>
      <w:r w:rsidR="00B71CBF" w:rsidRPr="00CD577B">
        <w:rPr>
          <w:rFonts w:ascii="Arial" w:eastAsiaTheme="minorEastAsia" w:hAnsi="Arial" w:cs="Arial"/>
          <w:color w:val="000000" w:themeColor="text1"/>
          <w:kern w:val="24"/>
          <w:sz w:val="20"/>
          <w:szCs w:val="20"/>
          <w:lang w:val="en-US" w:eastAsia="en-GB"/>
        </w:rPr>
        <w:t xml:space="preserve">protection </w:t>
      </w:r>
      <w:r w:rsidRPr="00CD577B">
        <w:rPr>
          <w:rFonts w:ascii="Arial" w:eastAsiaTheme="minorEastAsia" w:hAnsi="Arial" w:cs="Arial"/>
          <w:color w:val="000000" w:themeColor="text1"/>
          <w:kern w:val="24"/>
          <w:sz w:val="20"/>
          <w:szCs w:val="20"/>
          <w:lang w:val="en-US" w:eastAsia="en-GB"/>
        </w:rPr>
        <w:t xml:space="preserve">if </w:t>
      </w:r>
      <w:r w:rsidR="00367F8A" w:rsidRPr="00CD577B">
        <w:rPr>
          <w:rFonts w:ascii="Arial" w:eastAsiaTheme="minorEastAsia" w:hAnsi="Arial" w:cs="Arial"/>
          <w:color w:val="000000" w:themeColor="text1"/>
          <w:kern w:val="24"/>
          <w:sz w:val="20"/>
          <w:szCs w:val="20"/>
          <w:lang w:val="en-US" w:eastAsia="en-GB"/>
        </w:rPr>
        <w:t>it</w:t>
      </w:r>
      <w:r w:rsidR="00B71CBF" w:rsidRPr="00CD577B">
        <w:rPr>
          <w:rFonts w:ascii="Arial" w:eastAsiaTheme="minorEastAsia" w:hAnsi="Arial" w:cs="Arial"/>
          <w:color w:val="000000" w:themeColor="text1"/>
          <w:kern w:val="24"/>
          <w:sz w:val="20"/>
          <w:szCs w:val="20"/>
          <w:lang w:val="en-US" w:eastAsia="en-GB"/>
        </w:rPr>
        <w:t xml:space="preserve"> falls.</w:t>
      </w:r>
    </w:p>
    <w:p w14:paraId="63B0BFDA" w14:textId="3D802F0E" w:rsidR="00AF4CB7" w:rsidRPr="00C765AB" w:rsidRDefault="000E001C" w:rsidP="00C765AB">
      <w:pPr>
        <w:pStyle w:val="Heading1"/>
        <w:spacing w:before="360"/>
        <w:rPr>
          <w:rFonts w:ascii="Arial" w:eastAsia="Times New Roman" w:hAnsi="Arial" w:cs="Arial"/>
          <w:b/>
          <w:bCs/>
          <w:color w:val="000000" w:themeColor="text1"/>
          <w:sz w:val="24"/>
          <w:szCs w:val="24"/>
          <w:lang w:eastAsia="en-GB"/>
        </w:rPr>
      </w:pPr>
      <w:bookmarkStart w:id="3" w:name="_Toc18054663"/>
      <w:r w:rsidRPr="00C765AB">
        <w:rPr>
          <w:rFonts w:ascii="Arial" w:eastAsia="Times New Roman" w:hAnsi="Arial" w:cs="Arial"/>
          <w:b/>
          <w:bCs/>
          <w:color w:val="000000" w:themeColor="text1"/>
          <w:sz w:val="24"/>
          <w:szCs w:val="24"/>
          <w:lang w:eastAsia="en-GB"/>
        </w:rPr>
        <w:t>Diversification is key</w:t>
      </w:r>
      <w:bookmarkEnd w:id="3"/>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 ‘Don’t put all of your eggs in one basket’.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19E42B" w14:textId="3F3CD1B5" w:rsidR="00B71CBF" w:rsidRPr="003A6EF6" w:rsidRDefault="000E001C"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so</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7531CFD" w14:textId="77777777" w:rsidR="005F3FA0" w:rsidRPr="003A6EF6" w:rsidRDefault="005F3FA0" w:rsidP="00A133D9">
      <w:pPr>
        <w:pStyle w:val="NoSpacing"/>
        <w:spacing w:before="120" w:after="120"/>
        <w:rPr>
          <w:rFonts w:ascii="Arial" w:hAnsi="Arial" w:cs="Arial"/>
          <w:b/>
          <w:sz w:val="20"/>
          <w:szCs w:val="20"/>
        </w:rPr>
      </w:pPr>
    </w:p>
    <w:p w14:paraId="4448B821" w14:textId="795F71F8" w:rsidR="00845DE2" w:rsidRPr="00C765AB" w:rsidRDefault="00845DE2" w:rsidP="00C765AB">
      <w:pPr>
        <w:pStyle w:val="Heading1"/>
        <w:spacing w:before="360"/>
        <w:rPr>
          <w:rFonts w:ascii="Arial" w:hAnsi="Arial" w:cs="Arial"/>
          <w:b/>
          <w:bCs/>
          <w:color w:val="000000" w:themeColor="text1"/>
          <w:sz w:val="24"/>
          <w:szCs w:val="24"/>
        </w:rPr>
      </w:pPr>
      <w:bookmarkStart w:id="4" w:name="_Toc18054664"/>
      <w:r w:rsidRPr="00C765AB">
        <w:rPr>
          <w:rFonts w:ascii="Arial" w:hAnsi="Arial" w:cs="Arial"/>
          <w:b/>
          <w:bCs/>
          <w:color w:val="000000" w:themeColor="text1"/>
          <w:sz w:val="24"/>
          <w:szCs w:val="24"/>
        </w:rPr>
        <w:t>The details, features and risks of the plan</w:t>
      </w:r>
      <w:bookmarkEnd w:id="4"/>
    </w:p>
    <w:p w14:paraId="59CC6C9A" w14:textId="427730DB" w:rsidR="0036299C" w:rsidRPr="003A6EF6" w:rsidRDefault="00B76A04" w:rsidP="00A133D9">
      <w:pPr>
        <w:pStyle w:val="NoSpacing"/>
        <w:spacing w:before="120" w:after="120"/>
        <w:rPr>
          <w:rFonts w:ascii="Arial" w:hAnsi="Arial" w:cs="Arial"/>
          <w:sz w:val="20"/>
          <w:szCs w:val="20"/>
        </w:rPr>
      </w:pPr>
      <w:r w:rsidRPr="003A6EF6">
        <w:rPr>
          <w:rFonts w:ascii="Arial" w:hAnsi="Arial" w:cs="Arial"/>
          <w:sz w:val="20"/>
          <w:szCs w:val="20"/>
        </w:rPr>
        <w:t>The plan offers three options, all of which provide the potential for positive returns without needing the UK stock market, represented by the FTSE 100 FDEW, to rise.</w:t>
      </w:r>
    </w:p>
    <w:p w14:paraId="01E97E50" w14:textId="369A7C7B" w:rsidR="00E0572F"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Option </w:t>
      </w:r>
      <w:r w:rsidR="009871F2">
        <w:rPr>
          <w:rFonts w:ascii="Arial" w:hAnsi="Arial" w:cs="Arial"/>
          <w:sz w:val="20"/>
          <w:szCs w:val="20"/>
        </w:rPr>
        <w:t>2</w:t>
      </w:r>
      <w:r w:rsidR="00182218" w:rsidRPr="003A6EF6">
        <w:rPr>
          <w:rFonts w:ascii="Arial" w:hAnsi="Arial" w:cs="Arial"/>
          <w:sz w:val="20"/>
          <w:szCs w:val="20"/>
        </w:rPr>
        <w:t xml:space="preserve"> </w:t>
      </w:r>
      <w:r w:rsidRPr="003A6EF6">
        <w:rPr>
          <w:rFonts w:ascii="Arial" w:hAnsi="Arial" w:cs="Arial"/>
          <w:sz w:val="20"/>
          <w:szCs w:val="20"/>
        </w:rPr>
        <w:t xml:space="preserve">will generate a fixed return of </w:t>
      </w:r>
      <w:r w:rsidR="00C00F8F">
        <w:rPr>
          <w:rFonts w:ascii="Arial" w:hAnsi="Arial" w:cs="Arial"/>
          <w:sz w:val="20"/>
          <w:szCs w:val="20"/>
        </w:rPr>
        <w:t>9.75</w:t>
      </w:r>
      <w:r w:rsidRPr="003A6EF6">
        <w:rPr>
          <w:rFonts w:ascii="Arial" w:hAnsi="Arial" w:cs="Arial"/>
          <w:sz w:val="20"/>
          <w:szCs w:val="20"/>
        </w:rPr>
        <w:t xml:space="preserve">% per year, that accumulates </w:t>
      </w:r>
      <w:r w:rsidR="00353D40" w:rsidRPr="003A6EF6">
        <w:rPr>
          <w:rFonts w:ascii="Arial" w:hAnsi="Arial" w:cs="Arial"/>
          <w:sz w:val="20"/>
          <w:szCs w:val="20"/>
        </w:rPr>
        <w:t>(</w:t>
      </w:r>
      <w:r w:rsidR="00B76A04" w:rsidRPr="003A6EF6">
        <w:rPr>
          <w:rFonts w:ascii="Arial" w:hAnsi="Arial" w:cs="Arial"/>
          <w:sz w:val="20"/>
          <w:szCs w:val="20"/>
        </w:rPr>
        <w:t xml:space="preserve">in other words, </w:t>
      </w:r>
      <w:r w:rsidR="00353D40" w:rsidRPr="003A6EF6">
        <w:rPr>
          <w:rFonts w:ascii="Arial" w:hAnsi="Arial" w:cs="Arial"/>
          <w:sz w:val="20"/>
          <w:szCs w:val="20"/>
        </w:rPr>
        <w:t xml:space="preserve">builds up) </w:t>
      </w:r>
      <w:r w:rsidRPr="003A6EF6">
        <w:rPr>
          <w:rFonts w:ascii="Arial" w:hAnsi="Arial" w:cs="Arial"/>
          <w:sz w:val="20"/>
          <w:szCs w:val="20"/>
        </w:rPr>
        <w:t xml:space="preserve">for each year that the plan runs, and is paid if the FTSE 100 FDEW closes at or above </w:t>
      </w:r>
      <w:r w:rsidR="009871F2" w:rsidRPr="00A30FD7">
        <w:rPr>
          <w:rFonts w:ascii="Arial" w:hAnsi="Arial" w:cs="Arial"/>
          <w:sz w:val="20"/>
          <w:szCs w:val="20"/>
        </w:rPr>
        <w:t>a reducing percentage (reducing from 100% at year 3 to 65% at year 10)</w:t>
      </w:r>
      <w:r w:rsidRPr="003A6EF6">
        <w:rPr>
          <w:rFonts w:ascii="Arial" w:hAnsi="Arial" w:cs="Arial"/>
          <w:sz w:val="20"/>
          <w:szCs w:val="20"/>
        </w:rPr>
        <w:t xml:space="preserve"> of the start level on one of the </w:t>
      </w:r>
      <w:r w:rsidR="000E55C6" w:rsidRPr="003A6EF6">
        <w:rPr>
          <w:rFonts w:ascii="Arial" w:hAnsi="Arial" w:cs="Arial"/>
          <w:sz w:val="20"/>
          <w:szCs w:val="20"/>
        </w:rPr>
        <w:t>‘</w:t>
      </w:r>
      <w:r w:rsidRPr="003A6EF6">
        <w:rPr>
          <w:rFonts w:ascii="Arial" w:hAnsi="Arial" w:cs="Arial"/>
          <w:sz w:val="20"/>
          <w:szCs w:val="20"/>
        </w:rPr>
        <w:t>kick</w:t>
      </w:r>
      <w:r w:rsidR="0014701E" w:rsidRPr="003A6EF6">
        <w:rPr>
          <w:rFonts w:ascii="Arial" w:hAnsi="Arial" w:cs="Arial"/>
          <w:sz w:val="20"/>
          <w:szCs w:val="20"/>
        </w:rPr>
        <w:t>-</w:t>
      </w:r>
      <w:r w:rsidRPr="003A6EF6">
        <w:rPr>
          <w:rFonts w:ascii="Arial" w:hAnsi="Arial" w:cs="Arial"/>
          <w:sz w:val="20"/>
          <w:szCs w:val="20"/>
        </w:rPr>
        <w:t>out</w:t>
      </w:r>
      <w:r w:rsidR="000E55C6" w:rsidRPr="003A6EF6">
        <w:rPr>
          <w:rFonts w:ascii="Arial" w:hAnsi="Arial" w:cs="Arial"/>
          <w:sz w:val="20"/>
          <w:szCs w:val="20"/>
        </w:rPr>
        <w:t>’</w:t>
      </w:r>
      <w:r w:rsidRPr="003A6EF6">
        <w:rPr>
          <w:rFonts w:ascii="Arial" w:hAnsi="Arial" w:cs="Arial"/>
          <w:sz w:val="20"/>
          <w:szCs w:val="20"/>
        </w:rPr>
        <w:t xml:space="preserve"> anniversary dates or on the end date. </w:t>
      </w:r>
    </w:p>
    <w:p w14:paraId="03F629ED" w14:textId="40DD60EF" w:rsidR="00A813DF" w:rsidRPr="00A133D9" w:rsidRDefault="00A72659"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Although</w:t>
      </w:r>
      <w:r w:rsidRPr="003A6EF6" w:rsidDel="00353D40">
        <w:rPr>
          <w:rFonts w:ascii="Arial" w:hAnsi="Arial" w:cs="Arial"/>
          <w:color w:val="000000"/>
          <w:sz w:val="20"/>
          <w:szCs w:val="20"/>
        </w:rPr>
        <w:t xml:space="preserve"> the plan has a maximum investment term of 10 years, it has been designed with a kick</w:t>
      </w:r>
      <w:r w:rsidRPr="003A6EF6">
        <w:rPr>
          <w:rFonts w:ascii="Arial" w:hAnsi="Arial" w:cs="Arial"/>
          <w:color w:val="000000"/>
          <w:sz w:val="20"/>
          <w:szCs w:val="20"/>
        </w:rPr>
        <w:t>-</w:t>
      </w:r>
      <w:r w:rsidRPr="003A6EF6" w:rsidDel="00353D40">
        <w:rPr>
          <w:rFonts w:ascii="Arial" w:hAnsi="Arial" w:cs="Arial"/>
          <w:color w:val="000000"/>
          <w:sz w:val="20"/>
          <w:szCs w:val="20"/>
        </w:rPr>
        <w:t>out feature which means that it can mature early, on any anniversary from the third year onwards, depending on the closing level of the FTSE 100 FDEW (and the option or options chosen) on the kick</w:t>
      </w:r>
      <w:r w:rsidRPr="003A6EF6">
        <w:rPr>
          <w:rFonts w:ascii="Arial" w:hAnsi="Arial" w:cs="Arial"/>
          <w:color w:val="000000"/>
          <w:sz w:val="20"/>
          <w:szCs w:val="20"/>
        </w:rPr>
        <w:t>-</w:t>
      </w:r>
      <w:r w:rsidRPr="003A6EF6" w:rsidDel="00353D40">
        <w:rPr>
          <w:rFonts w:ascii="Arial" w:hAnsi="Arial" w:cs="Arial"/>
          <w:color w:val="000000"/>
          <w:sz w:val="20"/>
          <w:szCs w:val="20"/>
        </w:rPr>
        <w:t>out anniversary dates.</w:t>
      </w:r>
    </w:p>
    <w:p w14:paraId="33591D04" w14:textId="62A692A8" w:rsidR="00182218"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If the FTSE 100 FDEW closes at the level needed to trigger </w:t>
      </w:r>
      <w:r w:rsidR="00126426" w:rsidRPr="003A6EF6">
        <w:rPr>
          <w:rFonts w:ascii="Arial" w:hAnsi="Arial" w:cs="Arial"/>
          <w:sz w:val="20"/>
          <w:szCs w:val="20"/>
        </w:rPr>
        <w:t xml:space="preserve">a </w:t>
      </w:r>
      <w:r w:rsidRPr="003A6EF6">
        <w:rPr>
          <w:rFonts w:ascii="Arial" w:hAnsi="Arial" w:cs="Arial"/>
          <w:sz w:val="20"/>
          <w:szCs w:val="20"/>
        </w:rPr>
        <w:t>kick</w:t>
      </w:r>
      <w:r w:rsidR="0068038C" w:rsidRPr="003A6EF6">
        <w:rPr>
          <w:rFonts w:ascii="Arial" w:hAnsi="Arial" w:cs="Arial"/>
          <w:sz w:val="20"/>
          <w:szCs w:val="20"/>
        </w:rPr>
        <w:t>-</w:t>
      </w:r>
      <w:r w:rsidRPr="003A6EF6">
        <w:rPr>
          <w:rFonts w:ascii="Arial" w:hAnsi="Arial" w:cs="Arial"/>
          <w:sz w:val="20"/>
          <w:szCs w:val="20"/>
        </w:rPr>
        <w:t>out and early maturity, on a kick</w:t>
      </w:r>
      <w:r w:rsidR="00BA7B8E" w:rsidRPr="003A6EF6">
        <w:rPr>
          <w:rFonts w:ascii="Arial" w:hAnsi="Arial" w:cs="Arial"/>
          <w:sz w:val="20"/>
          <w:szCs w:val="20"/>
        </w:rPr>
        <w:t>-</w:t>
      </w:r>
      <w:r w:rsidRPr="003A6EF6">
        <w:rPr>
          <w:rFonts w:ascii="Arial" w:hAnsi="Arial" w:cs="Arial"/>
          <w:sz w:val="20"/>
          <w:szCs w:val="20"/>
        </w:rPr>
        <w:t>out anniversary date or on the end date, you will receive the accumulated annual return for each year that the plan has run and your original investment will be repaid.</w:t>
      </w:r>
    </w:p>
    <w:p w14:paraId="4EF8FE97" w14:textId="30F4821F" w:rsidR="00182218" w:rsidRPr="003A6EF6" w:rsidRDefault="00182218" w:rsidP="00A133D9">
      <w:pPr>
        <w:pStyle w:val="NoSpacing"/>
        <w:spacing w:before="120" w:after="120"/>
        <w:rPr>
          <w:rFonts w:ascii="Arial" w:hAnsi="Arial" w:cs="Arial"/>
          <w:sz w:val="20"/>
          <w:szCs w:val="20"/>
        </w:rPr>
      </w:pPr>
      <w:r w:rsidRPr="003A6EF6">
        <w:rPr>
          <w:rFonts w:ascii="Arial" w:hAnsi="Arial" w:cs="Arial"/>
          <w:sz w:val="20"/>
          <w:szCs w:val="20"/>
        </w:rPr>
        <w:t>All three plan options have the same defined level of protection from stock market risk if the plan does not kick</w:t>
      </w:r>
      <w:r w:rsidR="0068038C" w:rsidRPr="003A6EF6">
        <w:rPr>
          <w:rFonts w:ascii="Arial" w:hAnsi="Arial" w:cs="Arial"/>
          <w:sz w:val="20"/>
          <w:szCs w:val="20"/>
        </w:rPr>
        <w:t>-</w:t>
      </w:r>
      <w:r w:rsidRPr="003A6EF6">
        <w:rPr>
          <w:rFonts w:ascii="Arial" w:hAnsi="Arial" w:cs="Arial"/>
          <w:sz w:val="20"/>
          <w:szCs w:val="20"/>
        </w:rPr>
        <w:t>out. This means the FTSE 100 FDEW can fall by up to 40% from the start level without causing any of your original investment to be lost on the end date.</w:t>
      </w:r>
    </w:p>
    <w:p w14:paraId="107FF19C" w14:textId="68237E90" w:rsidR="00182218" w:rsidRPr="00C765AB" w:rsidRDefault="00487E63" w:rsidP="00C765AB">
      <w:pPr>
        <w:pStyle w:val="Heading1"/>
        <w:spacing w:before="360"/>
        <w:rPr>
          <w:rFonts w:ascii="Arial" w:hAnsi="Arial" w:cs="Arial"/>
          <w:b/>
          <w:bCs/>
          <w:color w:val="000000" w:themeColor="text1"/>
          <w:sz w:val="24"/>
          <w:szCs w:val="24"/>
        </w:rPr>
      </w:pPr>
      <w:bookmarkStart w:id="5" w:name="_Toc18054665"/>
      <w:r w:rsidRPr="00C765AB">
        <w:rPr>
          <w:rFonts w:ascii="Arial" w:hAnsi="Arial" w:cs="Arial"/>
          <w:b/>
          <w:bCs/>
          <w:color w:val="000000" w:themeColor="text1"/>
          <w:sz w:val="24"/>
          <w:szCs w:val="24"/>
        </w:rPr>
        <w:t>I</w:t>
      </w:r>
      <w:r w:rsidR="00182218" w:rsidRPr="00C765AB">
        <w:rPr>
          <w:rFonts w:ascii="Arial" w:hAnsi="Arial" w:cs="Arial"/>
          <w:b/>
          <w:bCs/>
          <w:color w:val="000000" w:themeColor="text1"/>
          <w:sz w:val="24"/>
          <w:szCs w:val="24"/>
        </w:rPr>
        <w:t xml:space="preserve">t is important to </w:t>
      </w:r>
      <w:r w:rsidRPr="00C765AB">
        <w:rPr>
          <w:rFonts w:ascii="Arial" w:hAnsi="Arial" w:cs="Arial"/>
          <w:b/>
          <w:bCs/>
          <w:color w:val="000000" w:themeColor="text1"/>
          <w:sz w:val="24"/>
          <w:szCs w:val="24"/>
        </w:rPr>
        <w:t>understand</w:t>
      </w:r>
      <w:r w:rsidR="00182218" w:rsidRPr="00C765AB">
        <w:rPr>
          <w:rFonts w:ascii="Arial" w:hAnsi="Arial" w:cs="Arial"/>
          <w:b/>
          <w:bCs/>
          <w:color w:val="000000" w:themeColor="text1"/>
          <w:sz w:val="24"/>
          <w:szCs w:val="24"/>
        </w:rPr>
        <w:t xml:space="preserve"> that investing in the plan is not without risk</w:t>
      </w:r>
      <w:bookmarkEnd w:id="5"/>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36637A01"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The potential returns of the plan,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FDEW and the financial stability of the Issuer and Counterparty Bank.</w:t>
      </w:r>
    </w:p>
    <w:p w14:paraId="407E4477" w14:textId="34BB4456" w:rsidR="00CB02E3" w:rsidRPr="00A133D9"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If the FTSE 100 FDEW closes below the level needed for option </w:t>
      </w:r>
      <w:r w:rsidR="009871F2">
        <w:rPr>
          <w:rFonts w:ascii="Arial" w:hAnsi="Arial" w:cs="Arial"/>
          <w:color w:val="000000"/>
          <w:sz w:val="20"/>
          <w:szCs w:val="20"/>
        </w:rPr>
        <w:t>2</w:t>
      </w:r>
      <w:r w:rsidRPr="003A6EF6">
        <w:rPr>
          <w:rFonts w:ascii="Arial" w:hAnsi="Arial" w:cs="Arial"/>
          <w:color w:val="000000"/>
          <w:sz w:val="20"/>
          <w:szCs w:val="20"/>
        </w:rPr>
        <w:t xml:space="preserve"> on all of the kick</w:t>
      </w:r>
      <w:r w:rsidR="000D04BF" w:rsidRPr="003A6EF6">
        <w:rPr>
          <w:rFonts w:ascii="Arial" w:hAnsi="Arial" w:cs="Arial"/>
          <w:color w:val="000000"/>
          <w:sz w:val="20"/>
          <w:szCs w:val="20"/>
        </w:rPr>
        <w:t>-</w:t>
      </w:r>
      <w:r w:rsidRPr="003A6EF6">
        <w:rPr>
          <w:rFonts w:ascii="Arial" w:hAnsi="Arial" w:cs="Arial"/>
          <w:color w:val="000000"/>
          <w:sz w:val="20"/>
          <w:szCs w:val="20"/>
        </w:rPr>
        <w:t xml:space="preserve">out anniversary dates and at the end date, the plan will not generate a return. </w:t>
      </w:r>
    </w:p>
    <w:p w14:paraId="1ABD18C2" w14:textId="091419E4" w:rsidR="00CB02E3" w:rsidRPr="00A133D9" w:rsidRDefault="00182218" w:rsidP="00A133D9">
      <w:pPr>
        <w:pStyle w:val="NoSpacing"/>
        <w:spacing w:before="120" w:after="120"/>
        <w:rPr>
          <w:rFonts w:ascii="Arial" w:hAnsi="Arial" w:cs="Arial"/>
          <w:color w:val="000000"/>
          <w:sz w:val="20"/>
          <w:szCs w:val="20"/>
        </w:rPr>
      </w:pPr>
      <w:r w:rsidRPr="003A6EF6">
        <w:rPr>
          <w:rFonts w:ascii="Arial" w:hAnsi="Arial" w:cs="Arial"/>
          <w:sz w:val="20"/>
          <w:szCs w:val="20"/>
        </w:rPr>
        <w:t>You may get back less than you invest if the plan does not kick</w:t>
      </w:r>
      <w:r w:rsidR="005E0DE1" w:rsidRPr="003A6EF6">
        <w:rPr>
          <w:rFonts w:ascii="Arial" w:hAnsi="Arial" w:cs="Arial"/>
          <w:sz w:val="20"/>
          <w:szCs w:val="20"/>
        </w:rPr>
        <w:t>-</w:t>
      </w:r>
      <w:r w:rsidRPr="003A6EF6">
        <w:rPr>
          <w:rFonts w:ascii="Arial" w:hAnsi="Arial" w:cs="Arial"/>
          <w:sz w:val="20"/>
          <w:szCs w:val="20"/>
        </w:rPr>
        <w:t>out during the</w:t>
      </w:r>
      <w:r w:rsidR="00487E63" w:rsidRPr="003A6EF6">
        <w:rPr>
          <w:rFonts w:ascii="Arial" w:hAnsi="Arial" w:cs="Arial"/>
          <w:sz w:val="20"/>
          <w:szCs w:val="20"/>
        </w:rPr>
        <w:t xml:space="preserve"> </w:t>
      </w:r>
      <w:r w:rsidRPr="003A6EF6">
        <w:rPr>
          <w:rFonts w:ascii="Arial" w:hAnsi="Arial" w:cs="Arial"/>
          <w:sz w:val="20"/>
          <w:szCs w:val="20"/>
        </w:rPr>
        <w:t>investment term and the FTSE 100 FDEW closes more than 40% below the start level on the end date.</w:t>
      </w:r>
    </w:p>
    <w:p w14:paraId="2D7E2ECE" w14:textId="633204FC" w:rsidR="0018221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If the FTSE 100 FDEW is below </w:t>
      </w:r>
      <w:r w:rsidRPr="003A6EF6">
        <w:rPr>
          <w:rFonts w:ascii="Arial" w:hAnsi="Arial" w:cs="Arial"/>
          <w:bCs/>
          <w:sz w:val="20"/>
          <w:szCs w:val="20"/>
        </w:rPr>
        <w:t xml:space="preserve">60% </w:t>
      </w:r>
      <w:r w:rsidRPr="003A6EF6">
        <w:rPr>
          <w:rFonts w:ascii="Arial" w:hAnsi="Arial" w:cs="Arial"/>
          <w:sz w:val="20"/>
          <w:szCs w:val="20"/>
        </w:rPr>
        <w:t>of the start level</w:t>
      </w:r>
      <w:r w:rsidR="00CF5009" w:rsidRPr="003A6EF6">
        <w:rPr>
          <w:rFonts w:ascii="Arial" w:hAnsi="Arial" w:cs="Arial"/>
          <w:sz w:val="20"/>
          <w:szCs w:val="20"/>
        </w:rPr>
        <w:t>,</w:t>
      </w:r>
      <w:r w:rsidR="00013979" w:rsidRPr="003A6EF6">
        <w:rPr>
          <w:rFonts w:ascii="Arial" w:hAnsi="Arial" w:cs="Arial"/>
          <w:sz w:val="20"/>
          <w:szCs w:val="20"/>
        </w:rPr>
        <w:t xml:space="preserve"> </w:t>
      </w:r>
      <w:r w:rsidRPr="003A6EF6">
        <w:rPr>
          <w:rFonts w:ascii="Arial" w:hAnsi="Arial" w:cs="Arial"/>
          <w:sz w:val="20"/>
          <w:szCs w:val="20"/>
        </w:rPr>
        <w:t>the initial investment will be reduced on a 1% for 1% basis in line with the performance of the FTSE 100 FDEW and you will get back less than you invested. For example, if the FTSE 100 FDEW is at 50% of the start level, you will get back 50% of your investment.</w:t>
      </w:r>
    </w:p>
    <w:p w14:paraId="28BCDBE5" w14:textId="4EC8C950"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Please see page 8</w:t>
      </w:r>
      <w:r w:rsidR="008A2C34" w:rsidRPr="003A6EF6">
        <w:rPr>
          <w:rFonts w:ascii="Arial" w:hAnsi="Arial" w:cs="Arial"/>
          <w:b/>
          <w:color w:val="000000"/>
          <w:sz w:val="20"/>
          <w:szCs w:val="20"/>
        </w:rPr>
        <w:t xml:space="preserve"> of the plan brochure</w:t>
      </w:r>
      <w:r w:rsidRPr="003A6EF6">
        <w:rPr>
          <w:rFonts w:ascii="Arial" w:hAnsi="Arial" w:cs="Arial"/>
          <w:b/>
          <w:color w:val="000000"/>
          <w:sz w:val="20"/>
          <w:szCs w:val="20"/>
        </w:rPr>
        <w:t xml:space="preserve"> for details of the risks to the potential return of the plan and the </w:t>
      </w:r>
      <w:r w:rsidR="00013979" w:rsidRPr="003A6EF6">
        <w:rPr>
          <w:rFonts w:ascii="Arial" w:hAnsi="Arial" w:cs="Arial"/>
          <w:b/>
          <w:color w:val="000000"/>
          <w:sz w:val="20"/>
          <w:szCs w:val="20"/>
        </w:rPr>
        <w:t>repayment</w:t>
      </w:r>
      <w:r w:rsidR="00CE091D" w:rsidRPr="003A6EF6">
        <w:rPr>
          <w:rFonts w:ascii="Arial" w:hAnsi="Arial" w:cs="Arial"/>
          <w:b/>
          <w:color w:val="000000"/>
          <w:sz w:val="20"/>
          <w:szCs w:val="20"/>
        </w:rPr>
        <w:t xml:space="preserve"> of your </w:t>
      </w:r>
      <w:r w:rsidRPr="003A6EF6">
        <w:rPr>
          <w:rFonts w:ascii="Arial" w:hAnsi="Arial" w:cs="Arial"/>
          <w:b/>
          <w:color w:val="000000"/>
          <w:sz w:val="20"/>
          <w:szCs w:val="20"/>
        </w:rPr>
        <w:t>invest</w:t>
      </w:r>
      <w:r w:rsidR="00CE091D" w:rsidRPr="003A6EF6">
        <w:rPr>
          <w:rFonts w:ascii="Arial" w:hAnsi="Arial" w:cs="Arial"/>
          <w:b/>
          <w:color w:val="000000"/>
          <w:sz w:val="20"/>
          <w:szCs w:val="20"/>
        </w:rPr>
        <w:t xml:space="preserve">ment </w:t>
      </w:r>
      <w:r w:rsidRPr="003A6EF6">
        <w:rPr>
          <w:rFonts w:ascii="Arial" w:hAnsi="Arial" w:cs="Arial"/>
          <w:b/>
          <w:color w:val="000000"/>
          <w:sz w:val="20"/>
          <w:szCs w:val="20"/>
        </w:rPr>
        <w:t>at the end date.</w:t>
      </w:r>
    </w:p>
    <w:p w14:paraId="2F897CCF" w14:textId="10F62A7D"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returns of the plan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0FB715E" w14:textId="2673CEEE" w:rsidR="00487E63" w:rsidRPr="003A6EF6" w:rsidRDefault="00182218" w:rsidP="00A133D9">
      <w:pPr>
        <w:pStyle w:val="NoSpacing"/>
        <w:spacing w:before="120" w:after="120"/>
        <w:rPr>
          <w:rFonts w:ascii="Arial" w:hAnsi="Arial" w:cs="Arial"/>
          <w:color w:val="000000"/>
          <w:sz w:val="20"/>
          <w:szCs w:val="20"/>
        </w:rPr>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17AABD87" w:rsidR="00487E63" w:rsidRPr="00C765AB" w:rsidRDefault="00DF1E88" w:rsidP="00C765AB">
      <w:pPr>
        <w:pStyle w:val="Heading1"/>
        <w:spacing w:before="360"/>
        <w:rPr>
          <w:rFonts w:ascii="Arial" w:hAnsi="Arial" w:cs="Arial"/>
          <w:b/>
          <w:bCs/>
          <w:color w:val="000000" w:themeColor="text1"/>
          <w:sz w:val="24"/>
          <w:szCs w:val="24"/>
        </w:rPr>
      </w:pPr>
      <w:bookmarkStart w:id="6" w:name="_Toc18054666"/>
      <w:r w:rsidRPr="00C765AB">
        <w:rPr>
          <w:rFonts w:ascii="Arial" w:hAnsi="Arial" w:cs="Arial"/>
          <w:b/>
          <w:bCs/>
          <w:color w:val="000000" w:themeColor="text1"/>
          <w:sz w:val="24"/>
          <w:szCs w:val="24"/>
        </w:rPr>
        <w:t>The FTSE 100 FDEW</w:t>
      </w:r>
      <w:bookmarkEnd w:id="6"/>
    </w:p>
    <w:p w14:paraId="692DD307" w14:textId="780A4F50" w:rsidR="00487E63" w:rsidRPr="003A6EF6" w:rsidRDefault="00CB02E3" w:rsidP="00A133D9">
      <w:pPr>
        <w:pStyle w:val="NoSpacing"/>
        <w:spacing w:before="120" w:after="120"/>
        <w:rPr>
          <w:rFonts w:ascii="Arial" w:hAnsi="Arial" w:cs="Arial"/>
          <w:sz w:val="20"/>
          <w:szCs w:val="20"/>
        </w:rPr>
      </w:pPr>
      <w:r w:rsidRPr="003A6EF6">
        <w:rPr>
          <w:rFonts w:ascii="Arial" w:hAnsi="Arial" w:cs="Arial"/>
          <w:color w:val="000000"/>
          <w:sz w:val="20"/>
          <w:szCs w:val="20"/>
        </w:rPr>
        <w:t>The potential kick</w:t>
      </w:r>
      <w:r w:rsidR="00D7319B" w:rsidRPr="003A6EF6">
        <w:rPr>
          <w:rFonts w:ascii="Arial" w:hAnsi="Arial" w:cs="Arial"/>
          <w:color w:val="000000"/>
          <w:sz w:val="20"/>
          <w:szCs w:val="20"/>
        </w:rPr>
        <w:t>-</w:t>
      </w:r>
      <w:r w:rsidRPr="003A6EF6">
        <w:rPr>
          <w:rFonts w:ascii="Arial" w:hAnsi="Arial" w:cs="Arial"/>
          <w:color w:val="000000"/>
          <w:sz w:val="20"/>
          <w:szCs w:val="20"/>
        </w:rPr>
        <w:t>out returns of the plan,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the money invested, are linked to the level of the UK stock market, represented by the FTSE 100 FDEW</w:t>
      </w:r>
      <w:r w:rsidR="008A2C34" w:rsidRPr="003A6EF6">
        <w:rPr>
          <w:rFonts w:ascii="Arial" w:hAnsi="Arial" w:cs="Arial"/>
          <w:color w:val="000000"/>
          <w:sz w:val="20"/>
          <w:szCs w:val="20"/>
        </w:rPr>
        <w:t>.</w:t>
      </w:r>
    </w:p>
    <w:p w14:paraId="5C0F9515" w14:textId="3E919EA8"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FTSE 100 FDEW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(‘LSE’) that make up the FTSE 100. However, as its name suggests, the FTSE 100 FDEW is different to the FTSE 100 in two important ways: </w:t>
      </w:r>
    </w:p>
    <w:p w14:paraId="46FF2AFE" w14:textId="18C254E7"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lastRenderedPageBreak/>
        <w:t>t</w:t>
      </w:r>
      <w:r w:rsidR="00CB02E3" w:rsidRPr="003A6EF6">
        <w:rPr>
          <w:rFonts w:ascii="Arial" w:hAnsi="Arial" w:cs="Arial"/>
          <w:sz w:val="20"/>
          <w:szCs w:val="20"/>
        </w:rPr>
        <w:t xml:space="preserve">he 100 shares in the index are all </w:t>
      </w:r>
      <w:r w:rsidR="00917C1D" w:rsidRPr="003A6EF6">
        <w:rPr>
          <w:rFonts w:ascii="Arial" w:hAnsi="Arial" w:cs="Arial"/>
          <w:sz w:val="20"/>
          <w:szCs w:val="20"/>
        </w:rPr>
        <w:t>‘</w:t>
      </w:r>
      <w:r w:rsidR="00CB02E3" w:rsidRPr="003A6EF6">
        <w:rPr>
          <w:rFonts w:ascii="Arial" w:hAnsi="Arial" w:cs="Arial"/>
          <w:sz w:val="20"/>
          <w:szCs w:val="20"/>
        </w:rPr>
        <w:t>equal weight</w:t>
      </w:r>
      <w:r w:rsidR="00917C1D" w:rsidRPr="003A6EF6">
        <w:rPr>
          <w:rFonts w:ascii="Arial" w:hAnsi="Arial" w:cs="Arial"/>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723FF16A"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index is based on a total return index. This means that all of the dividends paid by the companies are included in the index. However, a </w:t>
      </w:r>
      <w:r w:rsidR="00917C1D" w:rsidRPr="003A6EF6">
        <w:rPr>
          <w:rFonts w:ascii="Arial" w:hAnsi="Arial" w:cs="Arial"/>
          <w:sz w:val="20"/>
          <w:szCs w:val="20"/>
        </w:rPr>
        <w:t>‘</w:t>
      </w:r>
      <w:r w:rsidR="00CB02E3" w:rsidRPr="003A6EF6">
        <w:rPr>
          <w:rFonts w:ascii="Arial" w:hAnsi="Arial" w:cs="Arial"/>
          <w:sz w:val="20"/>
          <w:szCs w:val="20"/>
        </w:rPr>
        <w:t>fixed dividend</w:t>
      </w:r>
      <w:r w:rsidR="00917C1D" w:rsidRPr="003A6EF6">
        <w:rPr>
          <w:rFonts w:ascii="Arial" w:hAnsi="Arial" w:cs="Arial"/>
          <w:sz w:val="20"/>
          <w:szCs w:val="20"/>
        </w:rPr>
        <w:t>’</w:t>
      </w:r>
      <w:r w:rsidR="00CB02E3" w:rsidRPr="003A6EF6">
        <w:rPr>
          <w:rFonts w:ascii="Arial" w:hAnsi="Arial" w:cs="Arial"/>
          <w:sz w:val="20"/>
          <w:szCs w:val="20"/>
        </w:rPr>
        <w:t xml:space="preserve"> of 50 points per year is deducted when FTSE Russell work out the index level. </w:t>
      </w:r>
    </w:p>
    <w:p w14:paraId="01D4DFE0" w14:textId="61DBC505" w:rsidR="00040ACC"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fixed dividend approach of the FTSE</w:t>
      </w:r>
      <w:r w:rsidR="008A2C34" w:rsidRPr="003A6EF6">
        <w:rPr>
          <w:rFonts w:ascii="Arial" w:hAnsi="Arial" w:cs="Arial"/>
          <w:sz w:val="20"/>
          <w:szCs w:val="20"/>
        </w:rPr>
        <w:t xml:space="preserve"> </w:t>
      </w:r>
      <w:r w:rsidRPr="003A6EF6">
        <w:rPr>
          <w:rFonts w:ascii="Arial" w:hAnsi="Arial" w:cs="Arial"/>
          <w:sz w:val="20"/>
          <w:szCs w:val="20"/>
        </w:rPr>
        <w:t>100 FDEW is different to the approach of the FTSE</w:t>
      </w:r>
      <w:r w:rsidR="008A2C34" w:rsidRPr="003A6EF6">
        <w:rPr>
          <w:rFonts w:ascii="Arial" w:hAnsi="Arial" w:cs="Arial"/>
          <w:sz w:val="20"/>
          <w:szCs w:val="20"/>
        </w:rPr>
        <w:t xml:space="preserve"> </w:t>
      </w:r>
      <w:r w:rsidRPr="003A6EF6">
        <w:rPr>
          <w:rFonts w:ascii="Arial" w:hAnsi="Arial" w:cs="Arial"/>
          <w:sz w:val="20"/>
          <w:szCs w:val="20"/>
        </w:rPr>
        <w:t>100, where dividends are not included. The fixed dividend of 50 points per year may be more than the average level of dividends paid by the companies in the index, which would reduce the level and performance of the index. While the fixed dividend approach can help provide higher potential returns or lower risks for structured products, it can affect the level and performance of the index negatively, including during periods when the UK stock market moves sideways or falls.</w:t>
      </w:r>
    </w:p>
    <w:p w14:paraId="5421F920" w14:textId="47222C74" w:rsidR="00CB02E3" w:rsidRPr="003A6EF6" w:rsidRDefault="00040ACC" w:rsidP="00A133D9">
      <w:pPr>
        <w:pStyle w:val="NoSpacing"/>
        <w:spacing w:before="120" w:after="120"/>
        <w:rPr>
          <w:rFonts w:ascii="Arial" w:hAnsi="Arial" w:cs="Arial"/>
          <w:sz w:val="20"/>
          <w:szCs w:val="20"/>
        </w:rPr>
      </w:pPr>
      <w:r w:rsidRPr="003A6EF6">
        <w:rPr>
          <w:rFonts w:ascii="Arial" w:hAnsi="Arial" w:cs="Arial"/>
          <w:sz w:val="20"/>
          <w:szCs w:val="20"/>
        </w:rPr>
        <w:t>It is important that you understand that the FTSE 100 FDEW will perform differently to the FTSE 100, due to the equal weighting and the total return and fixed dividend approach. This means that the returns from the plan might be higher or lower than the returns from a similar product linked to the FTSE</w:t>
      </w:r>
      <w:r w:rsidR="00EC68AB" w:rsidRPr="003A6EF6">
        <w:rPr>
          <w:rFonts w:ascii="Arial" w:hAnsi="Arial" w:cs="Arial"/>
          <w:sz w:val="20"/>
          <w:szCs w:val="20"/>
        </w:rPr>
        <w:t xml:space="preserve"> </w:t>
      </w:r>
      <w:r w:rsidRPr="003A6EF6">
        <w:rPr>
          <w:rFonts w:ascii="Arial" w:hAnsi="Arial" w:cs="Arial"/>
          <w:sz w:val="20"/>
          <w:szCs w:val="20"/>
        </w:rPr>
        <w:t xml:space="preserve">100. </w:t>
      </w:r>
    </w:p>
    <w:p w14:paraId="5198B54B" w14:textId="05103D9A" w:rsidR="009B241F" w:rsidRPr="00A133D9" w:rsidRDefault="009B241F" w:rsidP="00A133D9">
      <w:pPr>
        <w:pStyle w:val="NoSpacing"/>
        <w:spacing w:before="120" w:after="120"/>
        <w:rPr>
          <w:rFonts w:ascii="Arial" w:hAnsi="Arial" w:cs="Arial"/>
          <w:b/>
          <w:sz w:val="20"/>
          <w:szCs w:val="20"/>
        </w:rPr>
      </w:pPr>
      <w:r w:rsidRPr="003A6EF6">
        <w:rPr>
          <w:rFonts w:ascii="Arial" w:hAnsi="Arial" w:cs="Arial"/>
          <w:b/>
          <w:sz w:val="20"/>
          <w:szCs w:val="20"/>
        </w:rPr>
        <w:t>You can find a full explanation of the FTSE 100 FDEW, including what is meant by ‘equal weight’ and ‘fixed dividend’, on pages 9, 10 and 11 of the plan</w:t>
      </w:r>
      <w:r w:rsidR="000609B5" w:rsidRPr="003A6EF6">
        <w:rPr>
          <w:rFonts w:ascii="Arial" w:hAnsi="Arial" w:cs="Arial"/>
          <w:b/>
          <w:sz w:val="20"/>
          <w:szCs w:val="20"/>
        </w:rPr>
        <w:t xml:space="preserve"> </w:t>
      </w:r>
      <w:proofErr w:type="gramStart"/>
      <w:r w:rsidRPr="003A6EF6">
        <w:rPr>
          <w:rFonts w:ascii="Arial" w:hAnsi="Arial" w:cs="Arial"/>
          <w:b/>
          <w:sz w:val="20"/>
          <w:szCs w:val="20"/>
        </w:rPr>
        <w:t>brochure</w:t>
      </w:r>
      <w:proofErr w:type="gramEnd"/>
      <w:r w:rsidRPr="003A6EF6">
        <w:rPr>
          <w:rFonts w:ascii="Arial" w:hAnsi="Arial" w:cs="Arial"/>
          <w:b/>
          <w:sz w:val="20"/>
          <w:szCs w:val="20"/>
        </w:rPr>
        <w:t>.</w:t>
      </w:r>
    </w:p>
    <w:p w14:paraId="30F5922D" w14:textId="64A5CE2F" w:rsidR="00632AB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can also find out more about the index and FTSE Russell by visiting their website: </w:t>
      </w:r>
      <w:hyperlink r:id="rId11" w:history="1">
        <w:r w:rsidR="00632AB8" w:rsidRPr="003A6EF6">
          <w:rPr>
            <w:rStyle w:val="Hyperlink"/>
            <w:rFonts w:ascii="Arial" w:hAnsi="Arial" w:cs="Arial"/>
            <w:color w:val="auto"/>
            <w:sz w:val="20"/>
            <w:szCs w:val="20"/>
            <w:u w:val="none"/>
          </w:rPr>
          <w:t>www.ftserussell.com</w:t>
        </w:r>
      </w:hyperlink>
      <w:r w:rsidRPr="003A6EF6">
        <w:rPr>
          <w:rFonts w:ascii="Arial" w:hAnsi="Arial" w:cs="Arial"/>
          <w:sz w:val="20"/>
          <w:szCs w:val="20"/>
        </w:rPr>
        <w:t>.</w:t>
      </w:r>
    </w:p>
    <w:p w14:paraId="46E05C9F" w14:textId="35CD7C71" w:rsidR="00EB19DF" w:rsidRPr="00C765AB" w:rsidRDefault="00CB02E3" w:rsidP="00C765AB">
      <w:pPr>
        <w:pStyle w:val="Heading1"/>
        <w:spacing w:before="360" w:after="120"/>
        <w:rPr>
          <w:rFonts w:ascii="Arial" w:hAnsi="Arial" w:cs="Arial"/>
          <w:b/>
          <w:bCs/>
          <w:color w:val="000000" w:themeColor="text1"/>
          <w:sz w:val="24"/>
          <w:szCs w:val="24"/>
        </w:rPr>
      </w:pPr>
      <w:bookmarkStart w:id="7" w:name="_Toc18054667"/>
      <w:r w:rsidRPr="00C765AB">
        <w:rPr>
          <w:rFonts w:ascii="Arial" w:hAnsi="Arial" w:cs="Arial"/>
          <w:b/>
          <w:bCs/>
          <w:color w:val="000000" w:themeColor="text1"/>
          <w:sz w:val="24"/>
          <w:szCs w:val="24"/>
        </w:rPr>
        <w:t xml:space="preserve">Who is involved in the </w:t>
      </w:r>
      <w:proofErr w:type="gramStart"/>
      <w:r w:rsidRPr="00C765AB">
        <w:rPr>
          <w:rFonts w:ascii="Arial" w:hAnsi="Arial" w:cs="Arial"/>
          <w:b/>
          <w:bCs/>
          <w:color w:val="000000" w:themeColor="text1"/>
          <w:sz w:val="24"/>
          <w:szCs w:val="24"/>
        </w:rPr>
        <w:t>p</w:t>
      </w:r>
      <w:r w:rsidR="00632AB8" w:rsidRPr="00C765AB">
        <w:rPr>
          <w:rFonts w:ascii="Arial" w:hAnsi="Arial" w:cs="Arial"/>
          <w:b/>
          <w:bCs/>
          <w:color w:val="000000" w:themeColor="text1"/>
          <w:sz w:val="24"/>
          <w:szCs w:val="24"/>
        </w:rPr>
        <w:t>lan</w:t>
      </w:r>
      <w:bookmarkEnd w:id="7"/>
      <w:proofErr w:type="gramEnd"/>
    </w:p>
    <w:p w14:paraId="431F5EB7" w14:textId="10F5FEFF" w:rsidR="00487E63" w:rsidRPr="00C765AB" w:rsidRDefault="00632AB8" w:rsidP="00C765AB">
      <w:pPr>
        <w:pStyle w:val="Heading2"/>
        <w:rPr>
          <w:rFonts w:ascii="Arial" w:hAnsi="Arial" w:cs="Arial"/>
          <w:b/>
          <w:sz w:val="20"/>
          <w:szCs w:val="20"/>
        </w:rPr>
      </w:pPr>
      <w:bookmarkStart w:id="8" w:name="_Toc18054668"/>
      <w:r w:rsidRPr="00C765AB">
        <w:rPr>
          <w:rFonts w:ascii="Arial" w:hAnsi="Arial" w:cs="Arial"/>
          <w:b/>
          <w:bCs/>
          <w:color w:val="000000" w:themeColor="text1"/>
          <w:sz w:val="20"/>
          <w:szCs w:val="20"/>
        </w:rPr>
        <w:t>Pl</w:t>
      </w:r>
      <w:r w:rsidRPr="00C765AB">
        <w:rPr>
          <w:rFonts w:ascii="Arial" w:eastAsiaTheme="minorHAnsi" w:hAnsi="Arial" w:cs="Arial"/>
          <w:b/>
          <w:color w:val="auto"/>
          <w:sz w:val="20"/>
          <w:szCs w:val="20"/>
        </w:rPr>
        <w:t>an</w:t>
      </w:r>
      <w:r w:rsidR="00CB02E3" w:rsidRPr="00C765AB">
        <w:rPr>
          <w:rFonts w:ascii="Arial" w:eastAsiaTheme="minorHAnsi" w:hAnsi="Arial" w:cs="Arial"/>
          <w:b/>
          <w:color w:val="auto"/>
          <w:sz w:val="20"/>
          <w:szCs w:val="20"/>
        </w:rPr>
        <w:t xml:space="preserve"> Manager</w:t>
      </w:r>
      <w:bookmarkEnd w:id="8"/>
      <w:r w:rsidR="00CB02E3" w:rsidRPr="00C765AB">
        <w:rPr>
          <w:rFonts w:ascii="Arial" w:eastAsiaTheme="minorHAnsi" w:hAnsi="Arial" w:cs="Arial"/>
          <w:b/>
          <w:color w:val="auto"/>
          <w:sz w:val="20"/>
          <w:szCs w:val="20"/>
        </w:rPr>
        <w:t xml:space="preserve">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A832ACB" w:rsidR="00487E63" w:rsidRPr="003A6EF6" w:rsidRDefault="002A1001"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3371D34" w:rsidR="00487E63" w:rsidRPr="00C765AB" w:rsidRDefault="00CB02E3" w:rsidP="00C765AB">
      <w:pPr>
        <w:pStyle w:val="Heading2"/>
        <w:rPr>
          <w:rFonts w:ascii="Arial" w:hAnsi="Arial" w:cs="Arial"/>
          <w:b/>
          <w:bCs/>
          <w:color w:val="000000" w:themeColor="text1"/>
          <w:sz w:val="20"/>
          <w:szCs w:val="20"/>
        </w:rPr>
      </w:pPr>
      <w:bookmarkStart w:id="9" w:name="_Toc18054669"/>
      <w:r w:rsidRPr="00C765AB">
        <w:rPr>
          <w:rFonts w:ascii="Arial" w:hAnsi="Arial" w:cs="Arial"/>
          <w:b/>
          <w:bCs/>
          <w:color w:val="000000" w:themeColor="text1"/>
          <w:sz w:val="20"/>
          <w:szCs w:val="20"/>
        </w:rPr>
        <w:t>Plan Administrator</w:t>
      </w:r>
      <w:bookmarkEnd w:id="9"/>
      <w:r w:rsidRPr="00C765AB">
        <w:rPr>
          <w:rFonts w:ascii="Arial" w:hAnsi="Arial" w:cs="Arial"/>
          <w:b/>
          <w:bCs/>
          <w:color w:val="000000" w:themeColor="text1"/>
          <w:sz w:val="20"/>
          <w:szCs w:val="20"/>
        </w:rPr>
        <w:t xml:space="preserve">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(‘James Brearley’)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1D25A3CC" w:rsidR="00487E63" w:rsidRPr="00C765AB" w:rsidRDefault="00A246C5" w:rsidP="00C765AB">
      <w:pPr>
        <w:pStyle w:val="Heading2"/>
        <w:rPr>
          <w:rFonts w:ascii="Arial" w:hAnsi="Arial" w:cs="Arial"/>
          <w:b/>
          <w:bCs/>
          <w:color w:val="000000" w:themeColor="text1"/>
          <w:sz w:val="20"/>
          <w:szCs w:val="20"/>
        </w:rPr>
      </w:pPr>
      <w:bookmarkStart w:id="10" w:name="_Toc18054670"/>
      <w:r w:rsidRPr="00C765AB">
        <w:rPr>
          <w:rFonts w:ascii="Arial" w:hAnsi="Arial" w:cs="Arial"/>
          <w:b/>
          <w:bCs/>
          <w:color w:val="000000" w:themeColor="text1"/>
          <w:sz w:val="20"/>
          <w:szCs w:val="20"/>
        </w:rPr>
        <w:t xml:space="preserve">The Issuer </w:t>
      </w:r>
      <w:r w:rsidR="00D20370" w:rsidRPr="00C765AB">
        <w:rPr>
          <w:rFonts w:ascii="Arial" w:hAnsi="Arial" w:cs="Arial"/>
          <w:b/>
          <w:bCs/>
          <w:color w:val="000000" w:themeColor="text1"/>
          <w:sz w:val="20"/>
          <w:szCs w:val="20"/>
        </w:rPr>
        <w:t xml:space="preserve">and </w:t>
      </w:r>
      <w:r w:rsidR="00CB02E3" w:rsidRPr="00C765AB">
        <w:rPr>
          <w:rFonts w:ascii="Arial" w:hAnsi="Arial" w:cs="Arial"/>
          <w:b/>
          <w:bCs/>
          <w:color w:val="000000" w:themeColor="text1"/>
          <w:sz w:val="20"/>
          <w:szCs w:val="20"/>
        </w:rPr>
        <w:t>Counterparty Bank</w:t>
      </w:r>
      <w:bookmarkEnd w:id="10"/>
      <w:r w:rsidR="00CB02E3" w:rsidRPr="00C765AB">
        <w:rPr>
          <w:rFonts w:ascii="Arial" w:hAnsi="Arial" w:cs="Arial"/>
          <w:b/>
          <w:bCs/>
          <w:color w:val="000000" w:themeColor="text1"/>
          <w:sz w:val="20"/>
          <w:szCs w:val="20"/>
        </w:rPr>
        <w:t xml:space="preserve">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necessary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 ‘securities’,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1AEF9A4D"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7C515D" w:rsidRPr="003A6EF6">
        <w:rPr>
          <w:rFonts w:ascii="Arial" w:hAnsi="Arial" w:cs="Arial"/>
          <w:sz w:val="20"/>
          <w:szCs w:val="20"/>
        </w:rPr>
        <w:t>5</w:t>
      </w:r>
      <w:r w:rsidRPr="003A6EF6">
        <w:rPr>
          <w:rFonts w:ascii="Arial" w:hAnsi="Arial" w:cs="Arial"/>
          <w:sz w:val="20"/>
          <w:szCs w:val="20"/>
        </w:rPr>
        <w:t xml:space="preserve"> trillion, it has approximately 150,000 employees and more than 44 million customers (source: Thomson Reuters and FT Banker Database, </w:t>
      </w:r>
      <w:r w:rsidR="00F14CCD">
        <w:rPr>
          <w:rFonts w:ascii="Arial" w:hAnsi="Arial" w:cs="Arial"/>
          <w:sz w:val="20"/>
          <w:szCs w:val="20"/>
        </w:rPr>
        <w:t xml:space="preserve">01 </w:t>
      </w:r>
      <w:r w:rsidR="002907A2">
        <w:rPr>
          <w:rFonts w:ascii="Arial" w:hAnsi="Arial" w:cs="Arial"/>
          <w:sz w:val="20"/>
          <w:szCs w:val="20"/>
        </w:rPr>
        <w:t xml:space="preserve">Oct </w:t>
      </w:r>
      <w:r w:rsidR="002C25B8">
        <w:rPr>
          <w:rFonts w:ascii="Arial" w:hAnsi="Arial" w:cs="Arial"/>
          <w:sz w:val="20"/>
          <w:szCs w:val="20"/>
        </w:rPr>
        <w:t>2019</w:t>
      </w:r>
      <w:r w:rsidRPr="003A6EF6">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2F9DD1F4" w14:textId="77777777" w:rsidR="00182218"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68F1C925" w14:textId="3A2184EB" w:rsidR="00A246C5" w:rsidRPr="00C765AB" w:rsidRDefault="00A246C5" w:rsidP="00C765AB">
      <w:pPr>
        <w:pStyle w:val="Heading1"/>
        <w:spacing w:before="360"/>
        <w:rPr>
          <w:rFonts w:ascii="Arial" w:hAnsi="Arial" w:cs="Arial"/>
          <w:b/>
          <w:bCs/>
          <w:color w:val="000000" w:themeColor="text1"/>
          <w:sz w:val="24"/>
          <w:szCs w:val="24"/>
        </w:rPr>
      </w:pPr>
      <w:bookmarkStart w:id="11" w:name="_Toc18054671"/>
      <w:r w:rsidRPr="00C765AB">
        <w:rPr>
          <w:rFonts w:ascii="Arial" w:hAnsi="Arial" w:cs="Arial"/>
          <w:b/>
          <w:bCs/>
          <w:color w:val="000000" w:themeColor="text1"/>
          <w:sz w:val="24"/>
          <w:szCs w:val="24"/>
        </w:rPr>
        <w:t xml:space="preserve">The importance of </w:t>
      </w:r>
      <w:r w:rsidR="00CD0ED4" w:rsidRPr="00C765AB">
        <w:rPr>
          <w:rFonts w:ascii="Arial" w:hAnsi="Arial" w:cs="Arial"/>
          <w:b/>
          <w:bCs/>
          <w:color w:val="000000" w:themeColor="text1"/>
          <w:sz w:val="24"/>
          <w:szCs w:val="24"/>
        </w:rPr>
        <w:t xml:space="preserve">understanding </w:t>
      </w:r>
      <w:r w:rsidRPr="00C765AB">
        <w:rPr>
          <w:rFonts w:ascii="Arial" w:hAnsi="Arial" w:cs="Arial"/>
          <w:b/>
          <w:bCs/>
          <w:color w:val="000000" w:themeColor="text1"/>
          <w:sz w:val="24"/>
          <w:szCs w:val="24"/>
        </w:rPr>
        <w:t xml:space="preserve">the </w:t>
      </w:r>
      <w:r w:rsidR="00ED4F3D" w:rsidRPr="00C765AB">
        <w:rPr>
          <w:rFonts w:ascii="Arial" w:hAnsi="Arial" w:cs="Arial"/>
          <w:b/>
          <w:bCs/>
          <w:color w:val="000000" w:themeColor="text1"/>
          <w:sz w:val="24"/>
          <w:szCs w:val="24"/>
        </w:rPr>
        <w:t>i</w:t>
      </w:r>
      <w:r w:rsidRPr="00C765AB">
        <w:rPr>
          <w:rFonts w:ascii="Arial" w:hAnsi="Arial" w:cs="Arial"/>
          <w:b/>
          <w:bCs/>
          <w:color w:val="000000" w:themeColor="text1"/>
          <w:sz w:val="24"/>
          <w:szCs w:val="24"/>
        </w:rPr>
        <w:t>ssuer</w:t>
      </w:r>
      <w:r w:rsidR="000E55C6" w:rsidRPr="00C765AB">
        <w:rPr>
          <w:rFonts w:ascii="Arial" w:hAnsi="Arial" w:cs="Arial"/>
          <w:b/>
          <w:bCs/>
          <w:color w:val="000000" w:themeColor="text1"/>
          <w:sz w:val="24"/>
          <w:szCs w:val="24"/>
        </w:rPr>
        <w:t xml:space="preserve"> </w:t>
      </w:r>
      <w:r w:rsidRPr="00C765AB">
        <w:rPr>
          <w:rFonts w:ascii="Arial" w:hAnsi="Arial" w:cs="Arial"/>
          <w:b/>
          <w:bCs/>
          <w:color w:val="000000" w:themeColor="text1"/>
          <w:sz w:val="24"/>
          <w:szCs w:val="24"/>
        </w:rPr>
        <w:t>/</w:t>
      </w:r>
      <w:r w:rsidR="000E55C6" w:rsidRPr="00C765AB">
        <w:rPr>
          <w:rFonts w:ascii="Arial" w:hAnsi="Arial" w:cs="Arial"/>
          <w:b/>
          <w:bCs/>
          <w:color w:val="000000" w:themeColor="text1"/>
          <w:sz w:val="24"/>
          <w:szCs w:val="24"/>
        </w:rPr>
        <w:t xml:space="preserve"> </w:t>
      </w:r>
      <w:r w:rsidR="00ED4F3D" w:rsidRPr="00C765AB">
        <w:rPr>
          <w:rFonts w:ascii="Arial" w:hAnsi="Arial" w:cs="Arial"/>
          <w:b/>
          <w:bCs/>
          <w:color w:val="000000" w:themeColor="text1"/>
          <w:sz w:val="24"/>
          <w:szCs w:val="24"/>
        </w:rPr>
        <w:t>c</w:t>
      </w:r>
      <w:r w:rsidRPr="00C765AB">
        <w:rPr>
          <w:rFonts w:ascii="Arial" w:hAnsi="Arial" w:cs="Arial"/>
          <w:b/>
          <w:bCs/>
          <w:color w:val="000000" w:themeColor="text1"/>
          <w:sz w:val="24"/>
          <w:szCs w:val="24"/>
        </w:rPr>
        <w:t xml:space="preserve">ounterparty </w:t>
      </w:r>
      <w:r w:rsidR="00CD0ED4" w:rsidRPr="00C765AB">
        <w:rPr>
          <w:rFonts w:ascii="Arial" w:hAnsi="Arial" w:cs="Arial"/>
          <w:b/>
          <w:bCs/>
          <w:color w:val="000000" w:themeColor="text1"/>
          <w:sz w:val="24"/>
          <w:szCs w:val="24"/>
        </w:rPr>
        <w:t>risk</w:t>
      </w:r>
      <w:bookmarkEnd w:id="11"/>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mustn’t ‘go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is known as the ‘issuer</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00AF4CB7" w:rsidRPr="003A6EF6">
        <w:rPr>
          <w:rFonts w:ascii="Arial" w:hAnsi="Arial" w:cs="Arial"/>
          <w:sz w:val="20"/>
          <w:szCs w:val="20"/>
        </w:rPr>
        <w:t>‘</w:t>
      </w:r>
      <w:r w:rsidRPr="003A6EF6">
        <w:rPr>
          <w:rFonts w:ascii="Arial" w:hAnsi="Arial" w:cs="Arial"/>
          <w:sz w:val="20"/>
          <w:szCs w:val="20"/>
        </w:rPr>
        <w:t>G-SIB</w:t>
      </w:r>
      <w:r w:rsidR="00CD0ED4" w:rsidRPr="003A6EF6">
        <w:rPr>
          <w:rFonts w:ascii="Arial" w:hAnsi="Arial" w:cs="Arial"/>
          <w:sz w:val="20"/>
          <w:szCs w:val="20"/>
        </w:rPr>
        <w:t>s</w:t>
      </w:r>
      <w:r w:rsidR="00AF4CB7" w:rsidRPr="003A6EF6">
        <w:rPr>
          <w:rFonts w:ascii="Arial" w:hAnsi="Arial" w:cs="Arial"/>
          <w:sz w:val="20"/>
          <w:szCs w:val="20"/>
        </w:rPr>
        <w:t>’</w:t>
      </w:r>
      <w:r w:rsidRPr="003A6EF6">
        <w:rPr>
          <w:rFonts w:ascii="Arial" w:hAnsi="Arial" w:cs="Arial"/>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A6EF6">
        <w:rPr>
          <w:rFonts w:ascii="Arial" w:hAnsi="Arial" w:cs="Arial"/>
          <w:sz w:val="20"/>
          <w:szCs w:val="20"/>
        </w:rPr>
        <w:t>‘</w:t>
      </w:r>
      <w:r w:rsidRPr="003A6EF6">
        <w:rPr>
          <w:rFonts w:ascii="Arial" w:hAnsi="Arial" w:cs="Arial"/>
          <w:sz w:val="20"/>
          <w:szCs w:val="20"/>
        </w:rPr>
        <w:t>Tier 1 capital ratios</w:t>
      </w:r>
      <w:r w:rsidR="0068644F" w:rsidRPr="003A6EF6">
        <w:rPr>
          <w:rFonts w:ascii="Arial" w:hAnsi="Arial" w:cs="Arial"/>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 ‘good capital’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t xml:space="preserve">No bank is too big to fail. And in 2008, the collapse of Lehman Brothers highlighted that major banks can fail. </w:t>
      </w:r>
    </w:p>
    <w:p w14:paraId="15F82D71" w14:textId="63049E7A"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A6EF6" w:rsidDel="005A6C19">
        <w:rPr>
          <w:rFonts w:ascii="Arial" w:hAnsi="Arial" w:cs="Arial"/>
          <w:sz w:val="20"/>
          <w:szCs w:val="20"/>
        </w:rPr>
        <w:t>‘</w:t>
      </w:r>
      <w:r w:rsidR="00381C63" w:rsidRPr="003A6EF6">
        <w:rPr>
          <w:rFonts w:ascii="Arial" w:hAnsi="Arial" w:cs="Arial"/>
          <w:sz w:val="20"/>
          <w:szCs w:val="20"/>
        </w:rPr>
        <w:t>s</w:t>
      </w:r>
      <w:r w:rsidR="00A246C5" w:rsidRPr="003A6EF6" w:rsidDel="005A6C19">
        <w:rPr>
          <w:rFonts w:ascii="Arial" w:hAnsi="Arial" w:cs="Arial"/>
          <w:sz w:val="20"/>
          <w:szCs w:val="20"/>
        </w:rPr>
        <w:t>corecards</w:t>
      </w:r>
      <w:r w:rsidR="00CD0ED4" w:rsidRPr="003A6EF6" w:rsidDel="005A6C19">
        <w:rPr>
          <w:rFonts w:ascii="Arial" w:hAnsi="Arial" w:cs="Arial"/>
          <w:sz w:val="20"/>
          <w:szCs w:val="20"/>
        </w:rPr>
        <w:t>’, known as the Tempo Issuer &amp; Counterparty Scorecards</w:t>
      </w:r>
      <w:r w:rsidR="00A246C5" w:rsidRPr="003A6EF6" w:rsidDel="005A6C19">
        <w:rPr>
          <w:rFonts w:ascii="Arial" w:hAnsi="Arial" w:cs="Arial"/>
          <w:sz w:val="20"/>
          <w:szCs w:val="20"/>
        </w:rPr>
        <w:t xml:space="preserve"> (‘TICS’)</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2"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2"/>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r w:rsidRPr="003A6EF6">
        <w:rPr>
          <w:rFonts w:ascii="Arial" w:hAnsi="Arial" w:cs="Arial"/>
          <w:sz w:val="20"/>
          <w:szCs w:val="20"/>
        </w:rPr>
        <w:t>has to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434095F2"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as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7520758F"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18F18243" w:rsidR="00B62622" w:rsidRPr="00C765AB" w:rsidRDefault="00B62622" w:rsidP="00C765AB">
      <w:pPr>
        <w:pStyle w:val="Heading1"/>
        <w:spacing w:before="360"/>
        <w:rPr>
          <w:rFonts w:ascii="Arial" w:hAnsi="Arial" w:cs="Arial"/>
          <w:b/>
          <w:bCs/>
          <w:color w:val="000000" w:themeColor="text1"/>
          <w:sz w:val="24"/>
          <w:szCs w:val="24"/>
        </w:rPr>
      </w:pPr>
      <w:bookmarkStart w:id="13" w:name="_Toc18054672"/>
      <w:r w:rsidRPr="00C765AB">
        <w:rPr>
          <w:rFonts w:ascii="Arial" w:hAnsi="Arial" w:cs="Arial"/>
          <w:b/>
          <w:bCs/>
          <w:color w:val="000000" w:themeColor="text1"/>
          <w:sz w:val="24"/>
          <w:szCs w:val="24"/>
        </w:rPr>
        <w:t>Other risks you should be aware of and consider</w:t>
      </w:r>
      <w:bookmarkEnd w:id="13"/>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127582B" w:rsidR="00B62622" w:rsidRPr="00A133D9" w:rsidRDefault="00B62622" w:rsidP="00C765AB">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4535D4B0" w14:textId="1A3095EF"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As explained earlier, the plan will not generate a return if the FTSE 100 FDEW closes below the level needed for option </w:t>
      </w:r>
      <w:r w:rsidR="009871F2">
        <w:rPr>
          <w:rFonts w:ascii="Arial" w:hAnsi="Arial" w:cs="Arial"/>
          <w:sz w:val="20"/>
          <w:szCs w:val="20"/>
        </w:rPr>
        <w:t>2</w:t>
      </w:r>
      <w:r w:rsidRPr="003A6EF6">
        <w:rPr>
          <w:rFonts w:ascii="Arial" w:hAnsi="Arial" w:cs="Arial"/>
          <w:sz w:val="20"/>
          <w:szCs w:val="20"/>
        </w:rPr>
        <w:t xml:space="preserve"> on all of the kick</w:t>
      </w:r>
      <w:r w:rsidRPr="003A6EF6">
        <w:rPr>
          <w:rFonts w:ascii="Arial" w:hAnsi="Arial" w:cs="Arial"/>
          <w:sz w:val="20"/>
          <w:szCs w:val="20"/>
        </w:rPr>
        <w:noBreakHyphen/>
        <w:t>out anniversary dates and on the end date.</w:t>
      </w:r>
    </w:p>
    <w:p w14:paraId="0A5D3BD7" w14:textId="54F4BFC0"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The potential returns for all of the plan options are fixed. It is possible that the FTSE 100 FDEW will increase in value more than the level of fixed return offered by option</w:t>
      </w:r>
      <w:r w:rsidR="00E00862" w:rsidRPr="003A6EF6">
        <w:rPr>
          <w:rFonts w:ascii="Arial" w:hAnsi="Arial" w:cs="Arial"/>
          <w:sz w:val="20"/>
          <w:szCs w:val="20"/>
        </w:rPr>
        <w:t xml:space="preserve"> </w:t>
      </w:r>
      <w:r w:rsidR="009871F2">
        <w:rPr>
          <w:rFonts w:ascii="Arial" w:hAnsi="Arial" w:cs="Arial"/>
          <w:sz w:val="20"/>
          <w:szCs w:val="20"/>
        </w:rPr>
        <w:t>2</w:t>
      </w:r>
      <w:r w:rsidRPr="003A6EF6">
        <w:rPr>
          <w:rFonts w:ascii="Arial" w:hAnsi="Arial" w:cs="Arial"/>
          <w:sz w:val="20"/>
          <w:szCs w:val="20"/>
        </w:rPr>
        <w:t xml:space="preserve">. </w:t>
      </w:r>
    </w:p>
    <w:p w14:paraId="240FE12C" w14:textId="46B3BA6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a kick-out happens on one of the kick-out anniversary dates, the plan will mature automatically at this point. It will not be possible for you to remain invested in the plan. </w:t>
      </w:r>
    </w:p>
    <w:p w14:paraId="37EE3BFF" w14:textId="4A142FCF"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The FTSE 100 FDEW is not the same as the FTSE 100. The performance of the FTSE 100 FDEW will be different to the performance of the FTSE 100. There is a risk that the FTSE 100 FDEW does not perform as well as the FTSE100. </w:t>
      </w:r>
    </w:p>
    <w:p w14:paraId="5F2BF992" w14:textId="4CA8DBC9"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37B010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Exceptional circumstances might include (but are not limited to): the way the FTSE 100 FDEW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w:t>
      </w:r>
      <w:r w:rsidRPr="003A6EF6">
        <w:rPr>
          <w:rFonts w:ascii="Arial" w:hAnsi="Arial" w:cs="Arial"/>
          <w:sz w:val="20"/>
          <w:szCs w:val="20"/>
        </w:rPr>
        <w:lastRenderedPageBreak/>
        <w:t xml:space="preserve">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667E0357"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288E5E0E" w14:textId="5F5725BE"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before the start date but after the end of your cancellation period, this will be treated as an instruction to cash in your plan. Please see the point below for information on cashing in the plan. </w:t>
      </w:r>
    </w:p>
    <w:p w14:paraId="3AD8035E" w14:textId="20E32171"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after the start date, you will receive the market value of the plan on the date the Plan Administrator completes your cancellation instruction. This may be less than you invested, if the value of the plan has fallen. </w:t>
      </w:r>
    </w:p>
    <w:p w14:paraId="5DDF6E3C" w14:textId="1EB66C3C"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It is possible to make partial withdrawals (with a minimum of £1,000) or cash in the plan during the investment term. </w:t>
      </w:r>
    </w:p>
    <w:p w14:paraId="3AA6D0AC" w14:textId="029B69D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However, if you want to make a partial withdrawal or cash in your investment in the plan before the end date, you may get back less than you invested, as repaying the money invested, as described in th</w:t>
      </w:r>
      <w:r w:rsidR="00BE0E4F" w:rsidRPr="003A6EF6">
        <w:rPr>
          <w:rFonts w:ascii="Arial" w:hAnsi="Arial" w:cs="Arial"/>
          <w:sz w:val="20"/>
          <w:szCs w:val="20"/>
        </w:rPr>
        <w:t>e</w:t>
      </w:r>
      <w:r w:rsidRPr="003A6EF6">
        <w:rPr>
          <w:rFonts w:ascii="Arial" w:hAnsi="Arial" w:cs="Arial"/>
          <w:sz w:val="20"/>
          <w:szCs w:val="20"/>
        </w:rPr>
        <w:t xml:space="preserve"> plan brochure, only applies on the kick</w:t>
      </w:r>
      <w:r w:rsidRPr="003A6EF6">
        <w:rPr>
          <w:rFonts w:ascii="Arial" w:hAnsi="Arial" w:cs="Arial"/>
          <w:sz w:val="20"/>
          <w:szCs w:val="20"/>
        </w:rPr>
        <w:noBreakHyphen/>
        <w:t xml:space="preserve">out anniversary dates and on the end date. The value of your plan during the investment term depends on a number of factors, including the level of the FTSE 100 FDEW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1AAE578E"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75A3649"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416552C0" w14:textId="52FE30A9"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3ED305AC" w:rsidR="00845DE2" w:rsidRPr="00C765AB" w:rsidRDefault="00845DE2" w:rsidP="00C765AB">
      <w:pPr>
        <w:pStyle w:val="Heading1"/>
        <w:spacing w:before="360"/>
        <w:rPr>
          <w:rFonts w:ascii="Arial" w:hAnsi="Arial" w:cs="Arial"/>
          <w:b/>
          <w:bCs/>
          <w:color w:val="000000" w:themeColor="text1"/>
          <w:sz w:val="24"/>
          <w:szCs w:val="24"/>
        </w:rPr>
      </w:pPr>
      <w:bookmarkStart w:id="14" w:name="_Toc18054673"/>
      <w:r w:rsidRPr="00C765AB">
        <w:rPr>
          <w:rFonts w:ascii="Arial" w:hAnsi="Arial" w:cs="Arial"/>
          <w:b/>
          <w:bCs/>
          <w:color w:val="000000" w:themeColor="text1"/>
          <w:sz w:val="24"/>
          <w:szCs w:val="24"/>
        </w:rPr>
        <w:t>Financial Services Compensation Scheme (‘</w:t>
      </w:r>
      <w:r w:rsidR="00C14EA7" w:rsidRPr="00C765AB">
        <w:rPr>
          <w:rFonts w:ascii="Arial" w:hAnsi="Arial" w:cs="Arial"/>
          <w:b/>
          <w:bCs/>
          <w:color w:val="000000" w:themeColor="text1"/>
          <w:sz w:val="24"/>
          <w:szCs w:val="24"/>
        </w:rPr>
        <w:t>FSCS</w:t>
      </w:r>
      <w:r w:rsidRPr="00C765AB">
        <w:rPr>
          <w:rFonts w:ascii="Arial" w:hAnsi="Arial" w:cs="Arial"/>
          <w:b/>
          <w:bCs/>
          <w:color w:val="000000" w:themeColor="text1"/>
          <w:sz w:val="24"/>
          <w:szCs w:val="24"/>
        </w:rPr>
        <w:t>’)</w:t>
      </w:r>
      <w:bookmarkEnd w:id="14"/>
    </w:p>
    <w:p w14:paraId="2314C169" w14:textId="4BBFED2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FDEW,</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0B08F26F" w14:textId="46E7C9FC" w:rsidR="00C14EA7" w:rsidRPr="000A705C" w:rsidRDefault="000117A6" w:rsidP="00A133D9">
      <w:pPr>
        <w:pStyle w:val="NoSpacing"/>
        <w:spacing w:before="120" w:after="120"/>
        <w:rPr>
          <w:rFonts w:ascii="Arial" w:hAnsi="Arial" w:cs="Arial"/>
          <w:b/>
          <w:sz w:val="20"/>
          <w:szCs w:val="20"/>
        </w:rPr>
      </w:pPr>
      <w:r w:rsidRPr="003A6EF6">
        <w:rPr>
          <w:rFonts w:ascii="Arial" w:hAnsi="Arial" w:cs="Arial"/>
          <w:sz w:val="20"/>
          <w:szCs w:val="20"/>
        </w:rPr>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 xml:space="preserve">if an investment was </w:t>
      </w:r>
      <w:proofErr w:type="spellStart"/>
      <w:r w:rsidR="007B3901" w:rsidRPr="003A6EF6">
        <w:rPr>
          <w:rFonts w:ascii="Arial" w:hAnsi="Arial" w:cs="Arial"/>
          <w:sz w:val="20"/>
          <w:szCs w:val="20"/>
        </w:rPr>
        <w:t>missold</w:t>
      </w:r>
      <w:proofErr w:type="spellEnd"/>
      <w:r w:rsidR="007B3901" w:rsidRPr="003A6EF6">
        <w:rPr>
          <w:rFonts w:ascii="Arial" w:hAnsi="Arial" w:cs="Arial"/>
          <w:sz w:val="20"/>
          <w:szCs w:val="20"/>
        </w:rPr>
        <w:t xml:space="preserve">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4B98CB5E" w:rsidR="00487E63" w:rsidRPr="00C765AB" w:rsidRDefault="00CB02E3" w:rsidP="00C765AB">
      <w:pPr>
        <w:pStyle w:val="Heading1"/>
        <w:spacing w:before="360"/>
        <w:rPr>
          <w:rFonts w:ascii="Arial" w:hAnsi="Arial" w:cs="Arial"/>
          <w:b/>
          <w:bCs/>
          <w:color w:val="000000" w:themeColor="text1"/>
          <w:sz w:val="24"/>
          <w:szCs w:val="24"/>
        </w:rPr>
      </w:pPr>
      <w:bookmarkStart w:id="15" w:name="_Toc18054674"/>
      <w:r w:rsidRPr="00C765AB">
        <w:rPr>
          <w:rFonts w:ascii="Arial" w:hAnsi="Arial" w:cs="Arial"/>
          <w:b/>
          <w:bCs/>
          <w:color w:val="000000" w:themeColor="text1"/>
          <w:sz w:val="24"/>
          <w:szCs w:val="24"/>
        </w:rPr>
        <w:t>Charges</w:t>
      </w:r>
      <w:bookmarkEnd w:id="15"/>
      <w:r w:rsidRPr="00C765AB">
        <w:rPr>
          <w:rFonts w:ascii="Arial" w:hAnsi="Arial" w:cs="Arial"/>
          <w:b/>
          <w:bCs/>
          <w:color w:val="000000" w:themeColor="text1"/>
          <w:sz w:val="24"/>
          <w:szCs w:val="24"/>
        </w:rPr>
        <w:t xml:space="preserve"> </w:t>
      </w:r>
    </w:p>
    <w:p w14:paraId="7985997F" w14:textId="446CD670"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administration and custody costs. </w:t>
      </w:r>
    </w:p>
    <w:p w14:paraId="669C48D2" w14:textId="2C68E997"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total charges for the life of the plan to be approximately 2.</w:t>
      </w:r>
      <w:r w:rsidR="00913716">
        <w:rPr>
          <w:rFonts w:ascii="Arial" w:hAnsi="Arial" w:cs="Arial"/>
          <w:color w:val="000000"/>
          <w:sz w:val="20"/>
          <w:szCs w:val="20"/>
        </w:rPr>
        <w:t>7</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r w:rsidRPr="003A6EF6">
        <w:rPr>
          <w:rFonts w:ascii="Arial" w:hAnsi="Arial" w:cs="Arial"/>
          <w:color w:val="000000"/>
          <w:sz w:val="20"/>
          <w:szCs w:val="20"/>
        </w:rPr>
        <w:t xml:space="preserve">all of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lastRenderedPageBreak/>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6446AA13" w14:textId="2842D8B1"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7FE1FCA5" w:rsidR="008C5B72" w:rsidRPr="00C765AB" w:rsidRDefault="008C5B72" w:rsidP="00C765AB">
      <w:pPr>
        <w:pStyle w:val="Heading1"/>
        <w:spacing w:before="360"/>
        <w:rPr>
          <w:rFonts w:ascii="Arial" w:hAnsi="Arial" w:cs="Arial"/>
          <w:b/>
          <w:bCs/>
          <w:color w:val="000000" w:themeColor="text1"/>
          <w:sz w:val="24"/>
          <w:szCs w:val="24"/>
        </w:rPr>
      </w:pPr>
      <w:bookmarkStart w:id="16" w:name="_Toc18054675"/>
      <w:r w:rsidRPr="00C765AB">
        <w:rPr>
          <w:rFonts w:ascii="Arial" w:hAnsi="Arial" w:cs="Arial"/>
          <w:b/>
          <w:bCs/>
          <w:color w:val="000000" w:themeColor="text1"/>
          <w:sz w:val="24"/>
          <w:szCs w:val="24"/>
        </w:rPr>
        <w:t>‘I</w:t>
      </w:r>
      <w:r w:rsidR="00FA1A63" w:rsidRPr="00C765AB">
        <w:rPr>
          <w:rFonts w:ascii="Arial" w:hAnsi="Arial" w:cs="Arial"/>
          <w:b/>
          <w:bCs/>
          <w:color w:val="000000" w:themeColor="text1"/>
          <w:sz w:val="24"/>
          <w:szCs w:val="24"/>
        </w:rPr>
        <w:t>f /</w:t>
      </w:r>
      <w:r w:rsidR="001861CB" w:rsidRPr="00C765AB">
        <w:rPr>
          <w:rFonts w:ascii="Arial" w:hAnsi="Arial" w:cs="Arial"/>
          <w:b/>
          <w:bCs/>
          <w:color w:val="000000" w:themeColor="text1"/>
          <w:sz w:val="24"/>
          <w:szCs w:val="24"/>
        </w:rPr>
        <w:t xml:space="preserve"> </w:t>
      </w:r>
      <w:r w:rsidR="00B92279" w:rsidRPr="00C765AB">
        <w:rPr>
          <w:rFonts w:ascii="Arial" w:hAnsi="Arial" w:cs="Arial"/>
          <w:b/>
          <w:bCs/>
          <w:color w:val="000000" w:themeColor="text1"/>
          <w:sz w:val="24"/>
          <w:szCs w:val="24"/>
        </w:rPr>
        <w:t>t</w:t>
      </w:r>
      <w:r w:rsidRPr="00C765AB">
        <w:rPr>
          <w:rFonts w:ascii="Arial" w:hAnsi="Arial" w:cs="Arial"/>
          <w:b/>
          <w:bCs/>
          <w:color w:val="000000" w:themeColor="text1"/>
          <w:sz w:val="24"/>
          <w:szCs w:val="24"/>
        </w:rPr>
        <w:t>hen …’ summary</w:t>
      </w:r>
      <w:bookmarkEnd w:id="16"/>
    </w:p>
    <w:p w14:paraId="71F7FBF0" w14:textId="77777777" w:rsidR="00FA1A63" w:rsidRDefault="00FA1A63" w:rsidP="00A133D9">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Structured products are investments that are linked to the stock market. Unlike most other types of investment, the levels of risk and the conditions for positive returns to be generated are 'defined by contract', meaning they are legal obligations for the issuer.</w:t>
      </w:r>
    </w:p>
    <w:p w14:paraId="1A5E1E92" w14:textId="478CE07A"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following ‘If</w:t>
      </w:r>
      <w:r w:rsidR="003D222C" w:rsidRPr="003A6EF6">
        <w:rPr>
          <w:rFonts w:ascii="Arial" w:hAnsi="Arial" w:cs="Arial"/>
          <w:bCs/>
          <w:color w:val="000000"/>
          <w:sz w:val="20"/>
          <w:szCs w:val="20"/>
        </w:rPr>
        <w:t xml:space="preserve"> </w:t>
      </w:r>
      <w:r w:rsidR="00FA1A63">
        <w:rPr>
          <w:rFonts w:ascii="Arial" w:hAnsi="Arial" w:cs="Arial"/>
          <w:bCs/>
          <w:color w:val="000000"/>
          <w:sz w:val="20"/>
          <w:szCs w:val="20"/>
        </w:rPr>
        <w:t>/</w:t>
      </w:r>
      <w:r w:rsidR="003D222C" w:rsidRPr="003A6EF6">
        <w:rPr>
          <w:rFonts w:ascii="Arial" w:hAnsi="Arial" w:cs="Arial"/>
          <w:bCs/>
          <w:color w:val="000000"/>
          <w:sz w:val="20"/>
          <w:szCs w:val="20"/>
        </w:rPr>
        <w:t xml:space="preserve"> </w:t>
      </w:r>
      <w:r w:rsidR="00D673B5" w:rsidRPr="003A6EF6">
        <w:rPr>
          <w:rFonts w:ascii="Arial" w:hAnsi="Arial" w:cs="Arial"/>
          <w:bCs/>
          <w:color w:val="000000"/>
          <w:sz w:val="20"/>
          <w:szCs w:val="20"/>
        </w:rPr>
        <w:t>t</w:t>
      </w:r>
      <w:r w:rsidRPr="003A6EF6">
        <w:rPr>
          <w:rFonts w:ascii="Arial" w:hAnsi="Arial" w:cs="Arial"/>
          <w:bCs/>
          <w:color w:val="000000"/>
          <w:sz w:val="20"/>
          <w:szCs w:val="20"/>
        </w:rPr>
        <w:t>hen …’ table provides a short summary of the plan and the key conditions, events and potential outcomes</w:t>
      </w:r>
      <w:r w:rsidR="00A133D9">
        <w:rPr>
          <w:rFonts w:ascii="Arial" w:hAnsi="Arial" w:cs="Arial"/>
          <w:bCs/>
          <w:color w:val="000000"/>
          <w:sz w:val="20"/>
          <w:szCs w:val="20"/>
        </w:rPr>
        <w:t>.</w:t>
      </w:r>
    </w:p>
    <w:p w14:paraId="34028B6D" w14:textId="77777777" w:rsidR="008776F2" w:rsidRPr="00A133D9" w:rsidRDefault="008776F2"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002B1B0A">
        <w:tc>
          <w:tcPr>
            <w:tcW w:w="9209" w:type="dxa"/>
            <w:gridSpan w:val="4"/>
          </w:tcPr>
          <w:p w14:paraId="188C0346" w14:textId="663E8FF9" w:rsidR="008C5B72" w:rsidRPr="003A6EF6" w:rsidRDefault="008C5B72" w:rsidP="00A133D9">
            <w:pPr>
              <w:spacing w:before="120" w:after="120"/>
              <w:rPr>
                <w:rFonts w:ascii="Arial" w:hAnsi="Arial" w:cs="Arial"/>
                <w:b/>
                <w:sz w:val="24"/>
                <w:szCs w:val="24"/>
              </w:rPr>
            </w:pPr>
            <w:r w:rsidRPr="003A6EF6">
              <w:rPr>
                <w:rFonts w:ascii="Arial" w:hAnsi="Arial" w:cs="Arial"/>
                <w:b/>
                <w:sz w:val="24"/>
                <w:szCs w:val="24"/>
              </w:rPr>
              <w:t>‘If</w:t>
            </w:r>
            <w:r w:rsidR="00231556">
              <w:rPr>
                <w:rFonts w:ascii="Arial" w:hAnsi="Arial" w:cs="Arial"/>
                <w:b/>
                <w:sz w:val="24"/>
                <w:szCs w:val="24"/>
              </w:rPr>
              <w:t xml:space="preserve"> /</w:t>
            </w:r>
            <w:r w:rsidR="001861CB" w:rsidRPr="003A6EF6">
              <w:rPr>
                <w:rFonts w:ascii="Arial" w:hAnsi="Arial" w:cs="Arial"/>
                <w:b/>
                <w:sz w:val="24"/>
                <w:szCs w:val="24"/>
              </w:rPr>
              <w:t xml:space="preserve"> </w:t>
            </w:r>
            <w:r w:rsidR="00B92279" w:rsidRPr="003A6EF6">
              <w:rPr>
                <w:rFonts w:ascii="Arial" w:hAnsi="Arial" w:cs="Arial"/>
                <w:b/>
                <w:sz w:val="24"/>
                <w:szCs w:val="24"/>
              </w:rPr>
              <w:t>then…</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2B1B0A" w:rsidRPr="003A6EF6" w14:paraId="2B456670" w14:textId="77777777" w:rsidTr="002B1B0A">
        <w:tc>
          <w:tcPr>
            <w:tcW w:w="1271" w:type="dxa"/>
          </w:tcPr>
          <w:p w14:paraId="465CCFE2" w14:textId="77777777"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09264085"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on the </w:t>
            </w:r>
            <w:r w:rsidR="00195110" w:rsidRPr="003A6EF6">
              <w:rPr>
                <w:rFonts w:ascii="Arial" w:hAnsi="Arial" w:cs="Arial"/>
                <w:sz w:val="20"/>
                <w:szCs w:val="20"/>
              </w:rPr>
              <w:t xml:space="preserve">third to the ninth </w:t>
            </w:r>
            <w:r w:rsidRPr="003A6EF6">
              <w:rPr>
                <w:rFonts w:ascii="Arial" w:hAnsi="Arial" w:cs="Arial"/>
                <w:sz w:val="20"/>
                <w:szCs w:val="20"/>
              </w:rPr>
              <w:t>anniversary, the FTSE 100 FDEW closes at or above</w:t>
            </w:r>
            <w:r w:rsidR="00411E09" w:rsidRPr="003A6EF6">
              <w:rPr>
                <w:rFonts w:ascii="Arial" w:hAnsi="Arial" w:cs="Arial"/>
                <w:sz w:val="20"/>
                <w:szCs w:val="20"/>
              </w:rPr>
              <w:t xml:space="preserve"> </w:t>
            </w:r>
            <w:r w:rsidR="009871F2" w:rsidRPr="00A30FD7">
              <w:rPr>
                <w:rFonts w:ascii="Arial" w:hAnsi="Arial" w:cs="Arial"/>
                <w:sz w:val="20"/>
                <w:szCs w:val="20"/>
              </w:rPr>
              <w:t>a reducing percentage (reducing from 100% at year 3 to 65% at year 10)</w:t>
            </w:r>
            <w:r w:rsidR="009871F2">
              <w:rPr>
                <w:rFonts w:ascii="Arial" w:hAnsi="Arial" w:cs="Arial"/>
                <w:sz w:val="20"/>
                <w:szCs w:val="20"/>
              </w:rPr>
              <w:t xml:space="preserve"> </w:t>
            </w:r>
            <w:r w:rsidR="00411E09" w:rsidRPr="003A6EF6">
              <w:rPr>
                <w:rFonts w:ascii="Arial" w:hAnsi="Arial" w:cs="Arial"/>
                <w:sz w:val="20"/>
                <w:szCs w:val="20"/>
              </w:rPr>
              <w:t>of</w:t>
            </w:r>
            <w:r w:rsidRPr="003A6EF6">
              <w:rPr>
                <w:rFonts w:ascii="Arial" w:hAnsi="Arial" w:cs="Arial"/>
                <w:sz w:val="20"/>
                <w:szCs w:val="20"/>
              </w:rPr>
              <w:t xml:space="preserve"> the start level</w:t>
            </w:r>
            <w:r w:rsidR="00434435" w:rsidRPr="003A6EF6">
              <w:rPr>
                <w:rFonts w:ascii="Arial" w:hAnsi="Arial" w:cs="Arial"/>
                <w:sz w:val="20"/>
                <w:szCs w:val="20"/>
              </w:rPr>
              <w:t xml:space="preserve"> </w:t>
            </w:r>
            <w:r w:rsidRPr="003A6EF6">
              <w:rPr>
                <w:rFonts w:ascii="Arial" w:hAnsi="Arial" w:cs="Arial"/>
                <w:sz w:val="20"/>
                <w:szCs w:val="20"/>
              </w:rPr>
              <w:t>...</w:t>
            </w:r>
          </w:p>
        </w:tc>
        <w:tc>
          <w:tcPr>
            <w:tcW w:w="1140" w:type="dxa"/>
          </w:tcPr>
          <w:p w14:paraId="1DEB3DE6" w14:textId="44787D19" w:rsidR="008C5B72" w:rsidRPr="003A6EF6" w:rsidRDefault="00B92279" w:rsidP="00A133D9">
            <w:pPr>
              <w:spacing w:before="120" w:after="120"/>
              <w:rPr>
                <w:rFonts w:ascii="Arial" w:hAnsi="Arial" w:cs="Arial"/>
                <w:b/>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64B267CF" w14:textId="5FA659EA"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y</w:t>
            </w:r>
            <w:r w:rsidR="008C5B72" w:rsidRPr="003A6EF6">
              <w:rPr>
                <w:rFonts w:ascii="Arial" w:hAnsi="Arial" w:cs="Arial"/>
                <w:sz w:val="20"/>
                <w:szCs w:val="20"/>
              </w:rPr>
              <w:t xml:space="preserve">ou will receive a fixed return of </w:t>
            </w:r>
            <w:r w:rsidR="00C00F8F">
              <w:rPr>
                <w:rFonts w:ascii="Arial" w:hAnsi="Arial" w:cs="Arial"/>
                <w:sz w:val="20"/>
                <w:szCs w:val="20"/>
              </w:rPr>
              <w:t>9.75</w:t>
            </w:r>
            <w:r w:rsidR="008C5B72" w:rsidRPr="003A6EF6">
              <w:rPr>
                <w:rFonts w:ascii="Arial" w:hAnsi="Arial" w:cs="Arial"/>
                <w:sz w:val="20"/>
                <w:szCs w:val="20"/>
              </w:rPr>
              <w:t>%</w:t>
            </w:r>
            <w:r w:rsidR="00195110" w:rsidRPr="003A6EF6">
              <w:rPr>
                <w:rFonts w:ascii="Arial" w:hAnsi="Arial" w:cs="Arial"/>
                <w:sz w:val="20"/>
                <w:szCs w:val="20"/>
              </w:rPr>
              <w:t xml:space="preserve"> for each year </w:t>
            </w:r>
            <w:r w:rsidR="00B04575" w:rsidRPr="003A6EF6">
              <w:rPr>
                <w:rFonts w:ascii="Arial" w:hAnsi="Arial" w:cs="Arial"/>
                <w:sz w:val="20"/>
                <w:szCs w:val="20"/>
              </w:rPr>
              <w:t xml:space="preserve">that </w:t>
            </w:r>
            <w:r w:rsidR="00195110" w:rsidRPr="003A6EF6">
              <w:rPr>
                <w:rFonts w:ascii="Arial" w:hAnsi="Arial" w:cs="Arial"/>
                <w:sz w:val="20"/>
                <w:szCs w:val="20"/>
              </w:rPr>
              <w:t>the plan has run</w:t>
            </w:r>
            <w:r w:rsidR="008C5B72" w:rsidRPr="003A6EF6">
              <w:rPr>
                <w:rFonts w:ascii="Arial" w:hAnsi="Arial" w:cs="Arial"/>
                <w:sz w:val="20"/>
                <w:szCs w:val="20"/>
              </w:rPr>
              <w:t xml:space="preserve">. Your original investment will also be repaid. </w:t>
            </w:r>
            <w:r w:rsidRPr="003A6EF6">
              <w:rPr>
                <w:rFonts w:ascii="Arial" w:hAnsi="Arial" w:cs="Arial"/>
                <w:sz w:val="20"/>
                <w:szCs w:val="20"/>
              </w:rPr>
              <w:t>T</w:t>
            </w:r>
            <w:r w:rsidR="008C5B72" w:rsidRPr="003A6EF6">
              <w:rPr>
                <w:rFonts w:ascii="Arial" w:hAnsi="Arial" w:cs="Arial"/>
                <w:sz w:val="20"/>
                <w:szCs w:val="20"/>
              </w:rPr>
              <w:t xml:space="preserve">he plan will </w:t>
            </w:r>
            <w:r w:rsidRPr="003A6EF6">
              <w:rPr>
                <w:rFonts w:ascii="Arial" w:hAnsi="Arial" w:cs="Arial"/>
                <w:sz w:val="20"/>
                <w:szCs w:val="20"/>
              </w:rPr>
              <w:t xml:space="preserve">then </w:t>
            </w:r>
            <w:r w:rsidR="008C5B72" w:rsidRPr="003A6EF6">
              <w:rPr>
                <w:rFonts w:ascii="Arial" w:hAnsi="Arial" w:cs="Arial"/>
                <w:sz w:val="20"/>
                <w:szCs w:val="20"/>
              </w:rPr>
              <w:t>mature early and close.</w:t>
            </w:r>
          </w:p>
        </w:tc>
      </w:tr>
      <w:tr w:rsidR="002B1B0A" w:rsidRPr="003A6EF6" w14:paraId="5B11E5CD" w14:textId="77777777" w:rsidTr="002B1B0A">
        <w:tc>
          <w:tcPr>
            <w:tcW w:w="1271" w:type="dxa"/>
          </w:tcPr>
          <w:p w14:paraId="2077A24B" w14:textId="557DC95C"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2899D54A" w14:textId="7D8B637E"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0117A6" w:rsidRPr="003A6EF6">
              <w:rPr>
                <w:rFonts w:ascii="Arial" w:hAnsi="Arial" w:cs="Arial"/>
                <w:sz w:val="20"/>
                <w:szCs w:val="20"/>
              </w:rPr>
              <w:t xml:space="preserve">on the </w:t>
            </w:r>
            <w:r w:rsidR="00195110" w:rsidRPr="003A6EF6">
              <w:rPr>
                <w:rFonts w:ascii="Arial" w:hAnsi="Arial" w:cs="Arial"/>
                <w:sz w:val="20"/>
                <w:szCs w:val="20"/>
              </w:rPr>
              <w:t xml:space="preserve">third to ninth </w:t>
            </w:r>
            <w:r w:rsidR="000117A6" w:rsidRPr="003A6EF6">
              <w:rPr>
                <w:rFonts w:ascii="Arial" w:hAnsi="Arial" w:cs="Arial"/>
                <w:sz w:val="20"/>
                <w:szCs w:val="20"/>
              </w:rPr>
              <w:t>anniversary,</w:t>
            </w:r>
            <w:r w:rsidR="000117A6" w:rsidRPr="003A6EF6" w:rsidDel="000117A6">
              <w:rPr>
                <w:rFonts w:ascii="Arial" w:hAnsi="Arial" w:cs="Arial"/>
                <w:sz w:val="20"/>
                <w:szCs w:val="20"/>
              </w:rPr>
              <w:t xml:space="preserve"> </w:t>
            </w:r>
            <w:r w:rsidR="008C5B72" w:rsidRPr="003A6EF6">
              <w:rPr>
                <w:rFonts w:ascii="Arial" w:hAnsi="Arial" w:cs="Arial"/>
                <w:sz w:val="20"/>
                <w:szCs w:val="20"/>
              </w:rPr>
              <w:t xml:space="preserve">the FTSE 100 </w:t>
            </w:r>
            <w:r w:rsidR="004C558B" w:rsidRPr="003A6EF6">
              <w:rPr>
                <w:rFonts w:ascii="Arial" w:hAnsi="Arial" w:cs="Arial"/>
                <w:sz w:val="20"/>
                <w:szCs w:val="20"/>
              </w:rPr>
              <w:t>closes</w:t>
            </w:r>
            <w:r w:rsidR="008C5B72" w:rsidRPr="003A6EF6">
              <w:rPr>
                <w:rFonts w:ascii="Arial" w:hAnsi="Arial" w:cs="Arial"/>
                <w:sz w:val="20"/>
                <w:szCs w:val="20"/>
              </w:rPr>
              <w:t xml:space="preserve"> below </w:t>
            </w:r>
            <w:r w:rsidR="009871F2">
              <w:rPr>
                <w:rFonts w:ascii="Arial" w:hAnsi="Arial" w:cs="Arial"/>
                <w:sz w:val="20"/>
                <w:szCs w:val="20"/>
              </w:rPr>
              <w:t>a reducing percentage</w:t>
            </w:r>
            <w:r w:rsidR="00411E09" w:rsidRPr="003A6EF6">
              <w:rPr>
                <w:rFonts w:ascii="Arial" w:hAnsi="Arial" w:cs="Arial"/>
                <w:sz w:val="20"/>
                <w:szCs w:val="20"/>
              </w:rPr>
              <w:t xml:space="preserve"> of </w:t>
            </w:r>
            <w:r w:rsidR="008C5B72" w:rsidRPr="003A6EF6">
              <w:rPr>
                <w:rFonts w:ascii="Arial" w:hAnsi="Arial" w:cs="Arial"/>
                <w:sz w:val="20"/>
                <w:szCs w:val="20"/>
              </w:rPr>
              <w:t xml:space="preserve">the start level, the plan will continue to run. On the 10th anniversary, </w:t>
            </w:r>
            <w:r w:rsidR="00B80FB0" w:rsidRPr="003A6EF6">
              <w:rPr>
                <w:rFonts w:ascii="Arial" w:hAnsi="Arial" w:cs="Arial"/>
                <w:sz w:val="20"/>
                <w:szCs w:val="20"/>
              </w:rPr>
              <w:t xml:space="preserve">at the end of the investment term, </w:t>
            </w:r>
            <w:r w:rsidR="008C5B72" w:rsidRPr="003A6EF6">
              <w:rPr>
                <w:rFonts w:ascii="Arial" w:hAnsi="Arial" w:cs="Arial"/>
                <w:sz w:val="20"/>
                <w:szCs w:val="20"/>
              </w:rPr>
              <w:t>if the FTSE 100 FDEW closes</w:t>
            </w:r>
            <w:r w:rsidR="00195110" w:rsidRPr="003A6EF6">
              <w:rPr>
                <w:rFonts w:ascii="Arial" w:hAnsi="Arial" w:cs="Arial"/>
                <w:sz w:val="20"/>
                <w:szCs w:val="20"/>
              </w:rPr>
              <w:t xml:space="preserve"> at or</w:t>
            </w:r>
            <w:r w:rsidR="008C5B72" w:rsidRPr="003A6EF6">
              <w:rPr>
                <w:rFonts w:ascii="Arial" w:hAnsi="Arial" w:cs="Arial"/>
                <w:sz w:val="20"/>
                <w:szCs w:val="20"/>
              </w:rPr>
              <w:t xml:space="preserve"> above </w:t>
            </w:r>
            <w:r w:rsidR="009871F2">
              <w:rPr>
                <w:rFonts w:ascii="Arial" w:hAnsi="Arial" w:cs="Arial"/>
                <w:sz w:val="20"/>
                <w:szCs w:val="20"/>
              </w:rPr>
              <w:t>65</w:t>
            </w:r>
            <w:r w:rsidR="00411E09" w:rsidRPr="003A6EF6">
              <w:rPr>
                <w:rFonts w:ascii="Arial" w:hAnsi="Arial" w:cs="Arial"/>
                <w:sz w:val="20"/>
                <w:szCs w:val="20"/>
              </w:rPr>
              <w:t xml:space="preserve">% of </w:t>
            </w:r>
            <w:r w:rsidR="008C5B72" w:rsidRPr="003A6EF6">
              <w:rPr>
                <w:rFonts w:ascii="Arial" w:hAnsi="Arial" w:cs="Arial"/>
                <w:sz w:val="20"/>
                <w:szCs w:val="20"/>
              </w:rPr>
              <w:t>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30983AA5" w14:textId="375E9476"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5B0E9FB6" w14:textId="065E20D2"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y</w:t>
            </w:r>
            <w:r w:rsidR="008C5B72" w:rsidRPr="003A6EF6">
              <w:rPr>
                <w:rFonts w:ascii="Arial" w:hAnsi="Arial" w:cs="Arial"/>
                <w:sz w:val="20"/>
                <w:szCs w:val="20"/>
              </w:rPr>
              <w:t xml:space="preserve">ou will receive a </w:t>
            </w:r>
            <w:r w:rsidR="00B04575" w:rsidRPr="003A6EF6">
              <w:rPr>
                <w:rFonts w:ascii="Arial" w:hAnsi="Arial" w:cs="Arial"/>
                <w:sz w:val="20"/>
                <w:szCs w:val="20"/>
              </w:rPr>
              <w:t xml:space="preserve">fixed </w:t>
            </w:r>
            <w:r w:rsidR="008C5B72" w:rsidRPr="003A6EF6">
              <w:rPr>
                <w:rFonts w:ascii="Arial" w:hAnsi="Arial" w:cs="Arial"/>
                <w:sz w:val="20"/>
                <w:szCs w:val="20"/>
              </w:rPr>
              <w:t xml:space="preserve">return </w:t>
            </w:r>
            <w:r w:rsidR="00B04575" w:rsidRPr="003A6EF6">
              <w:rPr>
                <w:rFonts w:ascii="Arial" w:hAnsi="Arial" w:cs="Arial"/>
                <w:sz w:val="20"/>
                <w:szCs w:val="20"/>
              </w:rPr>
              <w:t xml:space="preserve">of </w:t>
            </w:r>
            <w:r w:rsidR="00C00F8F">
              <w:rPr>
                <w:rFonts w:ascii="Arial" w:hAnsi="Arial" w:cs="Arial"/>
                <w:sz w:val="20"/>
                <w:szCs w:val="20"/>
              </w:rPr>
              <w:t>97.50</w:t>
            </w:r>
            <w:r w:rsidR="00195110" w:rsidRPr="003A6EF6">
              <w:rPr>
                <w:rFonts w:ascii="Arial" w:hAnsi="Arial" w:cs="Arial"/>
                <w:sz w:val="20"/>
                <w:szCs w:val="20"/>
              </w:rPr>
              <w:t>%</w:t>
            </w:r>
            <w:r w:rsidR="00B04575" w:rsidRPr="003A6EF6">
              <w:rPr>
                <w:rFonts w:ascii="Arial" w:hAnsi="Arial" w:cs="Arial"/>
                <w:sz w:val="20"/>
                <w:szCs w:val="20"/>
              </w:rPr>
              <w:t>,</w:t>
            </w:r>
            <w:r w:rsidR="00030388" w:rsidRPr="003A6EF6">
              <w:rPr>
                <w:rFonts w:ascii="Arial" w:hAnsi="Arial" w:cs="Arial"/>
                <w:sz w:val="20"/>
                <w:szCs w:val="20"/>
              </w:rPr>
              <w:t xml:space="preserve"> which is</w:t>
            </w:r>
            <w:r w:rsidR="00B04575" w:rsidRPr="003A6EF6">
              <w:rPr>
                <w:rFonts w:ascii="Arial" w:hAnsi="Arial" w:cs="Arial"/>
                <w:sz w:val="20"/>
                <w:szCs w:val="20"/>
              </w:rPr>
              <w:t xml:space="preserve"> equal to </w:t>
            </w:r>
            <w:r w:rsidR="00C00F8F">
              <w:rPr>
                <w:rFonts w:ascii="Arial" w:hAnsi="Arial" w:cs="Arial"/>
                <w:sz w:val="20"/>
                <w:szCs w:val="20"/>
              </w:rPr>
              <w:t>9.75</w:t>
            </w:r>
            <w:bookmarkStart w:id="17" w:name="_GoBack"/>
            <w:bookmarkEnd w:id="17"/>
            <w:r w:rsidR="00B04575" w:rsidRPr="003A6EF6">
              <w:rPr>
                <w:rFonts w:ascii="Arial" w:hAnsi="Arial" w:cs="Arial"/>
                <w:sz w:val="20"/>
                <w:szCs w:val="20"/>
              </w:rPr>
              <w:t>% for each year that the plan has run</w:t>
            </w:r>
            <w:r w:rsidR="008C5B72" w:rsidRPr="003A6EF6">
              <w:rPr>
                <w:rFonts w:ascii="Arial" w:hAnsi="Arial" w:cs="Arial"/>
                <w:sz w:val="20"/>
                <w:szCs w:val="20"/>
              </w:rPr>
              <w:t xml:space="preserve">. Your original investment will also be repaid. </w:t>
            </w:r>
          </w:p>
        </w:tc>
      </w:tr>
      <w:tr w:rsidR="002B1B0A" w:rsidRPr="003A6EF6" w14:paraId="064AEC45" w14:textId="77777777" w:rsidTr="002B1B0A">
        <w:tc>
          <w:tcPr>
            <w:tcW w:w="1271" w:type="dxa"/>
          </w:tcPr>
          <w:p w14:paraId="58A9DDC3" w14:textId="55A2A88F"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07AD5816" w14:textId="43BB0111"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w:t>
            </w:r>
            <w:r w:rsidR="00030388" w:rsidRPr="003A6EF6">
              <w:rPr>
                <w:rFonts w:ascii="Arial" w:hAnsi="Arial" w:cs="Arial"/>
                <w:sz w:val="20"/>
                <w:szCs w:val="20"/>
              </w:rPr>
              <w:t>s</w:t>
            </w:r>
            <w:r w:rsidR="008C5B72" w:rsidRPr="003A6EF6">
              <w:rPr>
                <w:rFonts w:ascii="Arial" w:hAnsi="Arial" w:cs="Arial"/>
                <w:sz w:val="20"/>
                <w:szCs w:val="20"/>
              </w:rPr>
              <w:t xml:space="preserve"> below </w:t>
            </w:r>
            <w:r w:rsidR="009871F2">
              <w:rPr>
                <w:rFonts w:ascii="Arial" w:hAnsi="Arial" w:cs="Arial"/>
                <w:sz w:val="20"/>
                <w:szCs w:val="20"/>
              </w:rPr>
              <w:t>65</w:t>
            </w:r>
            <w:r w:rsidR="00411E09" w:rsidRPr="003A6EF6">
              <w:rPr>
                <w:rFonts w:ascii="Arial" w:hAnsi="Arial" w:cs="Arial"/>
                <w:sz w:val="20"/>
                <w:szCs w:val="20"/>
              </w:rPr>
              <w:t xml:space="preserve">% of </w:t>
            </w:r>
            <w:r w:rsidR="008C5B72" w:rsidRPr="003A6EF6">
              <w:rPr>
                <w:rFonts w:ascii="Arial" w:hAnsi="Arial" w:cs="Arial"/>
                <w:sz w:val="20"/>
                <w:szCs w:val="20"/>
              </w:rPr>
              <w:t xml:space="preserve">the start level, but </w:t>
            </w:r>
            <w:r w:rsidR="00B446FE" w:rsidRPr="003A6EF6">
              <w:rPr>
                <w:rFonts w:ascii="Arial" w:hAnsi="Arial" w:cs="Arial"/>
                <w:sz w:val="20"/>
                <w:szCs w:val="20"/>
              </w:rPr>
              <w:t xml:space="preserve">at or </w:t>
            </w:r>
            <w:r w:rsidR="008C5B72" w:rsidRPr="003A6EF6">
              <w:rPr>
                <w:rFonts w:ascii="Arial" w:hAnsi="Arial" w:cs="Arial"/>
                <w:sz w:val="20"/>
                <w:szCs w:val="20"/>
              </w:rPr>
              <w:t xml:space="preserve">above </w:t>
            </w:r>
            <w:r w:rsidR="00AA08DA" w:rsidRPr="003A6EF6">
              <w:rPr>
                <w:rFonts w:ascii="Arial" w:hAnsi="Arial" w:cs="Arial"/>
                <w:sz w:val="20"/>
                <w:szCs w:val="20"/>
              </w:rPr>
              <w:t>60</w:t>
            </w:r>
            <w:r w:rsidR="008C5B72" w:rsidRPr="003A6EF6">
              <w:rPr>
                <w:rFonts w:ascii="Arial" w:hAnsi="Arial" w:cs="Arial"/>
                <w:sz w:val="20"/>
                <w:szCs w:val="20"/>
              </w:rPr>
              <w:t>% of the start level</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2018FA18" w14:textId="13F2293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793F23BC" w14:textId="315E1BD9"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n</w:t>
            </w:r>
            <w:r w:rsidR="008C5B72" w:rsidRPr="003A6EF6">
              <w:rPr>
                <w:rFonts w:ascii="Arial" w:hAnsi="Arial" w:cs="Arial"/>
                <w:sz w:val="20"/>
                <w:szCs w:val="20"/>
              </w:rPr>
              <w:t>o return will be generated</w:t>
            </w:r>
            <w:r w:rsidR="005A386D" w:rsidRPr="003A6EF6">
              <w:rPr>
                <w:rFonts w:ascii="Arial" w:hAnsi="Arial" w:cs="Arial"/>
                <w:sz w:val="20"/>
                <w:szCs w:val="20"/>
              </w:rPr>
              <w:t>, b</w:t>
            </w:r>
            <w:r w:rsidR="008C5B72" w:rsidRPr="003A6EF6">
              <w:rPr>
                <w:rFonts w:ascii="Arial" w:hAnsi="Arial" w:cs="Arial"/>
                <w:sz w:val="20"/>
                <w:szCs w:val="20"/>
              </w:rPr>
              <w:t>ut your original investment will be repaid.</w:t>
            </w:r>
          </w:p>
        </w:tc>
      </w:tr>
      <w:tr w:rsidR="002B1B0A" w:rsidRPr="003A6EF6" w14:paraId="677F268E" w14:textId="77777777" w:rsidTr="002B1B0A">
        <w:tc>
          <w:tcPr>
            <w:tcW w:w="1271" w:type="dxa"/>
          </w:tcPr>
          <w:p w14:paraId="0356C80B" w14:textId="5C29637E"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33451195" w14:textId="78BE52F7"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closes</w:t>
            </w:r>
            <w:r w:rsidR="008C5B72" w:rsidRPr="003A6EF6">
              <w:rPr>
                <w:rFonts w:ascii="Arial" w:hAnsi="Arial" w:cs="Arial"/>
                <w:sz w:val="20"/>
                <w:szCs w:val="20"/>
              </w:rPr>
              <w:t xml:space="preserve"> below </w:t>
            </w:r>
            <w:r w:rsidR="00AA08DA" w:rsidRPr="003A6EF6">
              <w:rPr>
                <w:rFonts w:ascii="Arial" w:hAnsi="Arial" w:cs="Arial"/>
                <w:sz w:val="20"/>
                <w:szCs w:val="20"/>
              </w:rPr>
              <w:t>60</w:t>
            </w:r>
            <w:r w:rsidR="008C5B72" w:rsidRPr="003A6EF6">
              <w:rPr>
                <w:rFonts w:ascii="Arial" w:hAnsi="Arial" w:cs="Arial"/>
                <w:sz w:val="20"/>
                <w:szCs w:val="20"/>
              </w:rPr>
              <w:t>% of 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7BC054D2" w14:textId="296F59B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1C82F85F" w14:textId="07133262" w:rsidR="008C5B72" w:rsidRPr="003A6EF6" w:rsidRDefault="005A386D" w:rsidP="00A133D9">
            <w:pPr>
              <w:spacing w:before="120" w:after="120"/>
              <w:rPr>
                <w:rFonts w:ascii="Arial" w:hAnsi="Arial" w:cs="Arial"/>
                <w:sz w:val="20"/>
                <w:szCs w:val="20"/>
              </w:rPr>
            </w:pPr>
            <w:r w:rsidRPr="003A6EF6">
              <w:rPr>
                <w:rFonts w:ascii="Arial" w:hAnsi="Arial" w:cs="Arial"/>
                <w:sz w:val="20"/>
                <w:szCs w:val="20"/>
              </w:rPr>
              <w:t>the amount of your</w:t>
            </w:r>
            <w:r w:rsidR="008C5B72" w:rsidRPr="003A6EF6">
              <w:rPr>
                <w:rFonts w:ascii="Arial" w:hAnsi="Arial" w:cs="Arial"/>
                <w:sz w:val="20"/>
                <w:szCs w:val="20"/>
              </w:rPr>
              <w:t xml:space="preserve"> investment </w:t>
            </w:r>
            <w:r w:rsidRPr="003A6EF6">
              <w:rPr>
                <w:rFonts w:ascii="Arial" w:hAnsi="Arial" w:cs="Arial"/>
                <w:sz w:val="20"/>
                <w:szCs w:val="20"/>
              </w:rPr>
              <w:t xml:space="preserve">that is repaid </w:t>
            </w:r>
            <w:r w:rsidR="008C5B72" w:rsidRPr="003A6EF6">
              <w:rPr>
                <w:rFonts w:ascii="Arial" w:hAnsi="Arial" w:cs="Arial"/>
                <w:sz w:val="20"/>
                <w:szCs w:val="20"/>
              </w:rPr>
              <w:t xml:space="preserve">will be reduced </w:t>
            </w:r>
            <w:r w:rsidRPr="003A6EF6">
              <w:rPr>
                <w:rFonts w:ascii="Arial" w:hAnsi="Arial" w:cs="Arial"/>
                <w:sz w:val="20"/>
                <w:szCs w:val="20"/>
              </w:rPr>
              <w:t xml:space="preserve">by 1% for every 1% that </w:t>
            </w:r>
            <w:r w:rsidR="008C5B72" w:rsidRPr="003A6EF6">
              <w:rPr>
                <w:rFonts w:ascii="Arial" w:hAnsi="Arial" w:cs="Arial"/>
                <w:sz w:val="20"/>
                <w:szCs w:val="20"/>
              </w:rPr>
              <w:t>the FTSE 100 FDEW</w:t>
            </w:r>
            <w:r w:rsidRPr="003A6EF6">
              <w:rPr>
                <w:rFonts w:ascii="Arial" w:hAnsi="Arial" w:cs="Arial"/>
                <w:sz w:val="20"/>
                <w:szCs w:val="20"/>
              </w:rPr>
              <w:t xml:space="preserve"> is below the start level</w:t>
            </w:r>
            <w:r w:rsidR="008C5B72" w:rsidRPr="003A6EF6">
              <w:rPr>
                <w:rFonts w:ascii="Arial" w:hAnsi="Arial" w:cs="Arial"/>
                <w:sz w:val="20"/>
                <w:szCs w:val="20"/>
              </w:rPr>
              <w:t>.</w:t>
            </w:r>
          </w:p>
        </w:tc>
      </w:tr>
      <w:tr w:rsidR="002B1B0A" w:rsidRPr="003A6EF6" w14:paraId="05C4C80F" w14:textId="77777777" w:rsidTr="002B1B0A">
        <w:tc>
          <w:tcPr>
            <w:tcW w:w="1271" w:type="dxa"/>
          </w:tcPr>
          <w:p w14:paraId="13F711D2" w14:textId="3ADAC80B"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24BA0605" w:rsidR="008C5B72" w:rsidRPr="003A6EF6" w:rsidRDefault="004E1D9B" w:rsidP="00A133D9">
            <w:pPr>
              <w:spacing w:before="120" w:after="120"/>
              <w:rPr>
                <w:rFonts w:ascii="Arial" w:hAnsi="Arial" w:cs="Arial"/>
                <w:sz w:val="20"/>
                <w:szCs w:val="20"/>
              </w:rPr>
            </w:pPr>
            <w:r w:rsidRPr="003A6EF6">
              <w:rPr>
                <w:rFonts w:ascii="Arial" w:hAnsi="Arial" w:cs="Arial"/>
                <w:sz w:val="20"/>
                <w:szCs w:val="20"/>
              </w:rPr>
              <w:t>t</w:t>
            </w:r>
            <w:r w:rsidR="008C5B72" w:rsidRPr="003A6EF6">
              <w:rPr>
                <w:rFonts w:ascii="Arial" w:hAnsi="Arial" w:cs="Arial"/>
                <w:sz w:val="20"/>
                <w:szCs w:val="20"/>
              </w:rPr>
              <w:t xml:space="preserve">he Issuer </w:t>
            </w:r>
            <w:r w:rsidR="00434435" w:rsidRPr="003A6EF6">
              <w:rPr>
                <w:rFonts w:ascii="Arial" w:hAnsi="Arial" w:cs="Arial"/>
                <w:sz w:val="20"/>
                <w:szCs w:val="20"/>
              </w:rPr>
              <w:t>and</w:t>
            </w:r>
            <w:r w:rsidR="008C5B72" w:rsidRPr="003A6EF6">
              <w:rPr>
                <w:rFonts w:ascii="Arial" w:hAnsi="Arial" w:cs="Arial"/>
                <w:sz w:val="20"/>
                <w:szCs w:val="20"/>
              </w:rPr>
              <w:t xml:space="preserve"> Counterparty Bank</w:t>
            </w:r>
            <w:r w:rsidR="005A386D" w:rsidRPr="003A6EF6">
              <w:rPr>
                <w:rFonts w:ascii="Arial" w:hAnsi="Arial" w:cs="Arial"/>
                <w:sz w:val="20"/>
                <w:szCs w:val="20"/>
              </w:rPr>
              <w:t xml:space="preserve"> </w:t>
            </w:r>
            <w:r w:rsidR="008C5B72" w:rsidRPr="003A6EF6">
              <w:rPr>
                <w:rFonts w:ascii="Arial" w:hAnsi="Arial" w:cs="Arial"/>
                <w:sz w:val="20"/>
                <w:szCs w:val="20"/>
              </w:rPr>
              <w:t>fail</w:t>
            </w:r>
            <w:r w:rsidR="005A386D" w:rsidRPr="003A6EF6">
              <w:rPr>
                <w:rFonts w:ascii="Arial" w:hAnsi="Arial" w:cs="Arial"/>
                <w:sz w:val="20"/>
                <w:szCs w:val="20"/>
              </w:rPr>
              <w:t xml:space="preserve"> and cannot </w:t>
            </w:r>
            <w:r w:rsidR="008C5B72" w:rsidRPr="003A6EF6">
              <w:rPr>
                <w:rFonts w:ascii="Arial" w:hAnsi="Arial" w:cs="Arial"/>
                <w:sz w:val="20"/>
                <w:szCs w:val="20"/>
              </w:rPr>
              <w:t>meet their obligations (for example</w:t>
            </w:r>
            <w:r w:rsidR="005A386D" w:rsidRPr="003A6EF6">
              <w:rPr>
                <w:rFonts w:ascii="Arial" w:hAnsi="Arial" w:cs="Arial"/>
                <w:sz w:val="20"/>
                <w:szCs w:val="20"/>
              </w:rPr>
              <w:t>, making</w:t>
            </w:r>
            <w:r w:rsidR="008C5B72" w:rsidRPr="003A6EF6">
              <w:rPr>
                <w:rFonts w:ascii="Arial" w:hAnsi="Arial" w:cs="Arial"/>
                <w:sz w:val="20"/>
                <w:szCs w:val="20"/>
              </w:rPr>
              <w:t xml:space="preserve"> payments due to investors)</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4D0CDE45" w14:textId="7B5DFAD1"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01B7DDCE" w14:textId="15B9B616"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you will </w:t>
            </w:r>
            <w:r w:rsidR="005A386D" w:rsidRPr="003A6EF6">
              <w:rPr>
                <w:rFonts w:ascii="Arial" w:hAnsi="Arial" w:cs="Arial"/>
                <w:sz w:val="20"/>
                <w:szCs w:val="20"/>
              </w:rPr>
              <w:t xml:space="preserve">probably </w:t>
            </w:r>
            <w:r w:rsidRPr="003A6EF6">
              <w:rPr>
                <w:rFonts w:ascii="Arial" w:hAnsi="Arial" w:cs="Arial"/>
                <w:sz w:val="20"/>
                <w:szCs w:val="20"/>
              </w:rPr>
              <w:t>receive back</w:t>
            </w:r>
            <w:r w:rsidR="005A386D" w:rsidRPr="003A6EF6">
              <w:rPr>
                <w:rFonts w:ascii="Arial" w:hAnsi="Arial" w:cs="Arial"/>
                <w:sz w:val="20"/>
                <w:szCs w:val="20"/>
              </w:rPr>
              <w:t xml:space="preserve"> </w:t>
            </w:r>
            <w:r w:rsidRPr="003A6EF6">
              <w:rPr>
                <w:rFonts w:ascii="Arial" w:hAnsi="Arial" w:cs="Arial"/>
                <w:sz w:val="20"/>
                <w:szCs w:val="20"/>
              </w:rPr>
              <w:t xml:space="preserve">less than you invested. Both the potential returns of the plan and the </w:t>
            </w:r>
            <w:r w:rsidR="00B80FB0" w:rsidRPr="003A6EF6">
              <w:rPr>
                <w:rFonts w:ascii="Arial" w:hAnsi="Arial" w:cs="Arial"/>
                <w:sz w:val="20"/>
                <w:szCs w:val="20"/>
              </w:rPr>
              <w:t xml:space="preserve">repayment </w:t>
            </w:r>
            <w:r w:rsidRPr="003A6EF6">
              <w:rPr>
                <w:rFonts w:ascii="Arial" w:hAnsi="Arial" w:cs="Arial"/>
                <w:sz w:val="20"/>
                <w:szCs w:val="20"/>
              </w:rPr>
              <w:t xml:space="preserve">of </w:t>
            </w:r>
            <w:r w:rsidR="005A386D" w:rsidRPr="003A6EF6">
              <w:rPr>
                <w:rFonts w:ascii="Arial" w:hAnsi="Arial" w:cs="Arial"/>
                <w:sz w:val="20"/>
                <w:szCs w:val="20"/>
              </w:rPr>
              <w:t xml:space="preserve">your </w:t>
            </w:r>
            <w:r w:rsidRPr="003A6EF6">
              <w:rPr>
                <w:rFonts w:ascii="Arial" w:hAnsi="Arial" w:cs="Arial"/>
                <w:sz w:val="20"/>
                <w:szCs w:val="20"/>
              </w:rPr>
              <w:t>invest</w:t>
            </w:r>
            <w:r w:rsidR="005A386D" w:rsidRPr="003A6EF6">
              <w:rPr>
                <w:rFonts w:ascii="Arial" w:hAnsi="Arial" w:cs="Arial"/>
                <w:sz w:val="20"/>
                <w:szCs w:val="20"/>
              </w:rPr>
              <w:t xml:space="preserve">ment </w:t>
            </w:r>
            <w:r w:rsidRPr="003A6EF6">
              <w:rPr>
                <w:rFonts w:ascii="Arial" w:hAnsi="Arial" w:cs="Arial"/>
                <w:sz w:val="20"/>
                <w:szCs w:val="20"/>
              </w:rPr>
              <w:t>depend on the financial stability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rale.</w:t>
            </w:r>
          </w:p>
        </w:tc>
      </w:tr>
    </w:tbl>
    <w:p w14:paraId="782BFE70" w14:textId="77777777" w:rsidR="008776F2" w:rsidRDefault="008776F2">
      <w:pPr>
        <w:rPr>
          <w:rFonts w:ascii="Arial" w:eastAsiaTheme="majorEastAsia" w:hAnsi="Arial" w:cs="Arial"/>
          <w:color w:val="000000"/>
          <w:sz w:val="20"/>
          <w:szCs w:val="20"/>
        </w:rPr>
      </w:pPr>
      <w:r>
        <w:rPr>
          <w:rFonts w:ascii="Arial" w:hAnsi="Arial" w:cs="Arial"/>
          <w:color w:val="000000"/>
          <w:sz w:val="20"/>
          <w:szCs w:val="20"/>
        </w:rPr>
        <w:br w:type="page"/>
      </w:r>
    </w:p>
    <w:p w14:paraId="2577706D" w14:textId="1E93722F" w:rsidR="00065439" w:rsidRPr="00C765AB" w:rsidRDefault="008C5B72" w:rsidP="00C765AB">
      <w:pPr>
        <w:pStyle w:val="Heading1"/>
        <w:spacing w:before="360"/>
        <w:rPr>
          <w:rFonts w:ascii="Arial" w:hAnsi="Arial" w:cs="Arial"/>
          <w:b/>
          <w:bCs/>
          <w:color w:val="000000" w:themeColor="text1"/>
          <w:sz w:val="24"/>
          <w:szCs w:val="24"/>
        </w:rPr>
      </w:pPr>
      <w:bookmarkStart w:id="18" w:name="_Toc18054676"/>
      <w:r w:rsidRPr="00C765AB">
        <w:rPr>
          <w:rFonts w:ascii="Arial" w:hAnsi="Arial" w:cs="Arial"/>
          <w:b/>
          <w:bCs/>
          <w:color w:val="000000" w:themeColor="text1"/>
          <w:sz w:val="24"/>
          <w:szCs w:val="24"/>
        </w:rPr>
        <w:lastRenderedPageBreak/>
        <w:t>Is this plan suitable for you?</w:t>
      </w:r>
      <w:bookmarkEnd w:id="18"/>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174E47" w14:textId="46A0F661" w:rsidR="008C5B72" w:rsidRPr="002B1B0A" w:rsidRDefault="006B474F" w:rsidP="002B1B0A">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comfortable with investment products that are linked to the UK stock market, represented by the FTSE 100 Fixed Dividend Equal Weight Custom Index (‘FTSE 100 FDEW’)</w:t>
      </w:r>
      <w:r w:rsidRPr="003A6EF6">
        <w:rPr>
          <w:rFonts w:ascii="Arial" w:hAnsi="Arial" w:cs="Arial"/>
          <w:color w:val="000000"/>
          <w:sz w:val="20"/>
          <w:szCs w:val="20"/>
        </w:rPr>
        <w:t>;</w:t>
      </w:r>
    </w:p>
    <w:p w14:paraId="02649762" w14:textId="25F569A7" w:rsidR="008C5B72" w:rsidRPr="002B1B0A" w:rsidRDefault="006B474F" w:rsidP="00A133D9">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to increase the likelihood of receiving a fixed level of return, by investing in a product that does not need the FTSE 100 FDEW to rise – but understand that if it falls below the level needed for a ‘kick</w:t>
      </w:r>
      <w:r w:rsidR="00E13B21" w:rsidRPr="003A6EF6">
        <w:rPr>
          <w:rFonts w:ascii="Arial" w:hAnsi="Arial" w:cs="Arial"/>
          <w:color w:val="000000"/>
          <w:sz w:val="20"/>
          <w:szCs w:val="20"/>
        </w:rPr>
        <w:t>-</w:t>
      </w:r>
      <w:r w:rsidR="008C5B72" w:rsidRPr="003A6EF6">
        <w:rPr>
          <w:rFonts w:ascii="Arial" w:hAnsi="Arial" w:cs="Arial"/>
          <w:color w:val="000000"/>
          <w:sz w:val="20"/>
          <w:szCs w:val="20"/>
        </w:rPr>
        <w:t>out’, no return will be generated</w:t>
      </w:r>
      <w:r w:rsidRPr="003A6EF6">
        <w:rPr>
          <w:rFonts w:ascii="Arial" w:hAnsi="Arial" w:cs="Arial"/>
          <w:color w:val="000000"/>
          <w:sz w:val="20"/>
          <w:szCs w:val="20"/>
        </w:rPr>
        <w:t>;</w:t>
      </w:r>
    </w:p>
    <w:p w14:paraId="53E7E2E5" w14:textId="22E86A1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t>w</w:t>
      </w:r>
      <w:r w:rsidR="008C5B72" w:rsidRPr="003A6EF6">
        <w:rPr>
          <w:rFonts w:ascii="Arial" w:hAnsi="Arial" w:cs="Arial"/>
          <w:sz w:val="20"/>
          <w:szCs w:val="20"/>
        </w:rPr>
        <w:t>ant to decrease the likelihood of losing money if the FTSE 100 FDEW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7ADC39C7"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re prepared and able to leave any money invested for up to 10 years, if the level of the FTSE 100 FDEW means that the plan does not mature early on one of the </w:t>
      </w:r>
      <w:r w:rsidR="008D3ED4" w:rsidRPr="003A6EF6">
        <w:rPr>
          <w:rFonts w:ascii="Arial" w:hAnsi="Arial" w:cs="Arial"/>
          <w:color w:val="000000"/>
          <w:sz w:val="20"/>
          <w:szCs w:val="20"/>
        </w:rPr>
        <w:br/>
      </w:r>
      <w:r w:rsidR="008C5B72" w:rsidRPr="003A6EF6">
        <w:rPr>
          <w:rFonts w:ascii="Arial" w:hAnsi="Arial" w:cs="Arial"/>
          <w:color w:val="000000"/>
          <w:sz w:val="20"/>
          <w:szCs w:val="20"/>
        </w:rPr>
        <w:t>kick</w:t>
      </w:r>
      <w:r w:rsidR="00484D9A" w:rsidRPr="003A6EF6">
        <w:rPr>
          <w:rFonts w:ascii="Arial" w:hAnsi="Arial" w:cs="Arial"/>
          <w:color w:val="000000"/>
          <w:sz w:val="20"/>
          <w:szCs w:val="20"/>
        </w:rPr>
        <w:t>-</w:t>
      </w:r>
      <w:r w:rsidR="008C5B72" w:rsidRPr="003A6EF6">
        <w:rPr>
          <w:rFonts w:ascii="Arial" w:hAnsi="Arial" w:cs="Arial"/>
          <w:color w:val="000000"/>
          <w:sz w:val="20"/>
          <w:szCs w:val="20"/>
        </w:rPr>
        <w:t>out anniversary dates – and understand that cashing in the plan before the end date may result in a loss</w:t>
      </w:r>
      <w:r w:rsidRPr="003A6EF6">
        <w:rPr>
          <w:rFonts w:ascii="Arial" w:hAnsi="Arial" w:cs="Arial"/>
          <w:color w:val="000000"/>
          <w:sz w:val="20"/>
          <w:szCs w:val="20"/>
        </w:rPr>
        <w:t>;</w:t>
      </w:r>
    </w:p>
    <w:p w14:paraId="7D87F7CD" w14:textId="549925D2"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some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7BF995C3" w:rsidR="00F7392C" w:rsidRPr="002B1B0A" w:rsidRDefault="008C5B72" w:rsidP="00C765AB">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A5315C6"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Pr="003A6EF6">
        <w:rPr>
          <w:rFonts w:ascii="Arial" w:hAnsi="Arial" w:cs="Arial"/>
          <w:color w:val="000000"/>
          <w:sz w:val="20"/>
          <w:szCs w:val="20"/>
        </w:rPr>
        <w:t xml:space="preserve">index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25941FA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7748DF67" w:rsidR="0058171B" w:rsidRPr="002B1B0A" w:rsidRDefault="008C5B72" w:rsidP="00C765AB">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all of their investment in the plan through it being </w:t>
      </w:r>
      <w:r w:rsidRPr="003A6EF6">
        <w:rPr>
          <w:rFonts w:ascii="Arial" w:hAnsi="Arial" w:cs="Arial"/>
          <w:sz w:val="20"/>
          <w:szCs w:val="20"/>
        </w:rPr>
        <w:t>part of a diversified and balanced portfolio.</w:t>
      </w:r>
    </w:p>
    <w:p w14:paraId="1968903E" w14:textId="77777777" w:rsidR="009871F2" w:rsidRDefault="009871F2">
      <w:pPr>
        <w:rPr>
          <w:rFonts w:ascii="Arial" w:hAnsi="Arial" w:cs="Arial"/>
          <w:b/>
          <w:sz w:val="20"/>
          <w:szCs w:val="20"/>
        </w:rPr>
      </w:pPr>
      <w:r>
        <w:rPr>
          <w:rFonts w:ascii="Arial" w:hAnsi="Arial" w:cs="Arial"/>
          <w:b/>
          <w:sz w:val="20"/>
          <w:szCs w:val="20"/>
        </w:rPr>
        <w:br w:type="page"/>
      </w:r>
    </w:p>
    <w:p w14:paraId="041468AA" w14:textId="59FB513E" w:rsidR="0058171B" w:rsidRPr="002B1B0A" w:rsidRDefault="00DA5EC1" w:rsidP="00C765AB">
      <w:pPr>
        <w:pStyle w:val="NoSpacing"/>
        <w:spacing w:before="120" w:after="120"/>
        <w:rPr>
          <w:rFonts w:ascii="Arial" w:hAnsi="Arial" w:cs="Arial"/>
          <w:b/>
          <w:sz w:val="20"/>
          <w:szCs w:val="20"/>
        </w:rPr>
      </w:pPr>
      <w:r w:rsidRPr="003A6EF6">
        <w:rPr>
          <w:rFonts w:ascii="Arial" w:hAnsi="Arial" w:cs="Arial"/>
          <w:b/>
          <w:sz w:val="20"/>
          <w:szCs w:val="20"/>
        </w:rPr>
        <w:lastRenderedPageBreak/>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307E21E0" w:rsidR="0058171B" w:rsidRPr="002B1B0A" w:rsidRDefault="008C5B72" w:rsidP="00C765AB">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15CBEAFF"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growth</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18C81331" w:rsidR="00BC1662" w:rsidRPr="00C765AB" w:rsidRDefault="008C5B72" w:rsidP="00C765AB">
      <w:pPr>
        <w:pStyle w:val="Heading1"/>
        <w:spacing w:before="360"/>
        <w:rPr>
          <w:rFonts w:ascii="Arial" w:hAnsi="Arial" w:cs="Arial"/>
          <w:b/>
          <w:bCs/>
          <w:sz w:val="24"/>
          <w:szCs w:val="24"/>
        </w:rPr>
      </w:pPr>
      <w:bookmarkStart w:id="19" w:name="_Toc18054677"/>
      <w:r w:rsidRPr="00C765AB">
        <w:rPr>
          <w:rFonts w:ascii="Arial" w:hAnsi="Arial" w:cs="Arial"/>
          <w:b/>
          <w:bCs/>
          <w:color w:val="000000" w:themeColor="text1"/>
          <w:sz w:val="24"/>
          <w:szCs w:val="24"/>
        </w:rPr>
        <w:t xml:space="preserve">Prospective investors who should </w:t>
      </w:r>
      <w:r w:rsidR="008D3ED4" w:rsidRPr="00C765AB">
        <w:rPr>
          <w:rFonts w:ascii="Arial" w:hAnsi="Arial" w:cs="Arial"/>
          <w:b/>
          <w:bCs/>
          <w:color w:val="000000" w:themeColor="text1"/>
          <w:sz w:val="24"/>
          <w:szCs w:val="24"/>
        </w:rPr>
        <w:t xml:space="preserve">not </w:t>
      </w:r>
      <w:r w:rsidRPr="00C765AB">
        <w:rPr>
          <w:rFonts w:ascii="Arial" w:hAnsi="Arial" w:cs="Arial"/>
          <w:b/>
          <w:bCs/>
          <w:color w:val="000000" w:themeColor="text1"/>
          <w:sz w:val="24"/>
          <w:szCs w:val="24"/>
        </w:rPr>
        <w:t>invest</w:t>
      </w:r>
      <w:bookmarkEnd w:id="19"/>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4CE7854A"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expect the market to fall significantly over the next 10 years; or</w:t>
      </w:r>
    </w:p>
    <w:p w14:paraId="728FB932" w14:textId="609420D8"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an </w:t>
      </w:r>
      <w:r w:rsidRPr="003A6EF6">
        <w:rPr>
          <w:rFonts w:ascii="Arial" w:hAnsi="Arial" w:cs="Arial"/>
          <w:sz w:val="20"/>
          <w:szCs w:val="20"/>
        </w:rPr>
        <w:t>income;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all of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C0E833D" w14:textId="7F016204"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612B6496" w:rsidR="00BC1662" w:rsidRPr="00C765AB" w:rsidRDefault="00D76989" w:rsidP="00C765AB">
      <w:pPr>
        <w:pStyle w:val="Heading1"/>
        <w:spacing w:before="360"/>
        <w:rPr>
          <w:rFonts w:ascii="Arial" w:hAnsi="Arial" w:cs="Arial"/>
          <w:b/>
          <w:bCs/>
          <w:color w:val="000000" w:themeColor="text1"/>
          <w:sz w:val="24"/>
          <w:szCs w:val="24"/>
        </w:rPr>
      </w:pPr>
      <w:bookmarkStart w:id="20" w:name="_Toc18054678"/>
      <w:r w:rsidRPr="00C765AB">
        <w:rPr>
          <w:rFonts w:ascii="Arial" w:hAnsi="Arial" w:cs="Arial"/>
          <w:b/>
          <w:bCs/>
          <w:color w:val="000000" w:themeColor="text1"/>
          <w:sz w:val="24"/>
          <w:szCs w:val="24"/>
        </w:rPr>
        <w:t>Final points</w:t>
      </w:r>
      <w:r w:rsidR="00CD577B" w:rsidRPr="00C765AB">
        <w:rPr>
          <w:rFonts w:ascii="Arial" w:hAnsi="Arial" w:cs="Arial"/>
          <w:b/>
          <w:bCs/>
          <w:color w:val="000000" w:themeColor="text1"/>
          <w:sz w:val="24"/>
          <w:szCs w:val="24"/>
        </w:rPr>
        <w:t xml:space="preserve"> to emphasise</w:t>
      </w:r>
      <w:bookmarkEnd w:id="20"/>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0EB2BBFC" w:rsidR="00FB20A4" w:rsidRPr="003A6EF6" w:rsidRDefault="00FB20A4" w:rsidP="00A133D9">
      <w:pPr>
        <w:pStyle w:val="NoSpacing"/>
        <w:spacing w:before="120" w:after="120"/>
        <w:rPr>
          <w:rFonts w:ascii="Arial" w:hAnsi="Arial" w:cs="Arial"/>
          <w:color w:val="000000"/>
          <w:sz w:val="20"/>
          <w:szCs w:val="20"/>
        </w:rPr>
      </w:pPr>
      <w:r w:rsidRPr="003A6EF6">
        <w:rPr>
          <w:rFonts w:ascii="Arial" w:hAnsi="Arial" w:cs="Arial"/>
          <w:bCs/>
          <w:color w:val="000000"/>
          <w:sz w:val="20"/>
          <w:szCs w:val="20"/>
        </w:rPr>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are linked to the level of the FTSE 100 FDEW and also depend on the financial stability of the Issuer and Counterparty Bank.</w:t>
      </w:r>
      <w:r w:rsidRPr="003A6EF6">
        <w:rPr>
          <w:rFonts w:ascii="Arial" w:hAnsi="Arial" w:cs="Arial"/>
          <w:color w:val="000000"/>
          <w:sz w:val="20"/>
          <w:szCs w:val="20"/>
        </w:rPr>
        <w:t xml:space="preserve"> </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an investor in the plan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2AFADF7" w:rsidR="00731C2C" w:rsidRPr="00C765AB" w:rsidRDefault="00731C2C" w:rsidP="00CD577B">
      <w:pPr>
        <w:pStyle w:val="NoSpacing"/>
        <w:rPr>
          <w:rFonts w:ascii="Arial" w:hAnsi="Arial" w:cs="Arial"/>
          <w:b/>
          <w:color w:val="B19D40"/>
          <w:sz w:val="20"/>
          <w:szCs w:val="20"/>
          <w:lang w:eastAsia="en-GB"/>
        </w:rPr>
      </w:pPr>
      <w:r w:rsidRPr="00C765AB">
        <w:rPr>
          <w:rFonts w:ascii="Arial" w:hAnsi="Arial" w:cs="Arial"/>
          <w:b/>
          <w:color w:val="B19D40"/>
          <w:sz w:val="20"/>
          <w:szCs w:val="20"/>
          <w:lang w:eastAsia="en-GB"/>
        </w:rPr>
        <w:lastRenderedPageBreak/>
        <w:t>IMPORTANT NOTICE</w:t>
      </w:r>
    </w:p>
    <w:p w14:paraId="08B1DB37" w14:textId="77777777" w:rsidR="00110784" w:rsidRDefault="00110784" w:rsidP="00CD577B">
      <w:pPr>
        <w:pStyle w:val="NoSpacing"/>
        <w:rPr>
          <w:rFonts w:ascii="Arial" w:hAnsi="Arial" w:cs="Arial"/>
          <w:b/>
          <w:color w:val="005581"/>
          <w:sz w:val="20"/>
          <w:szCs w:val="20"/>
          <w:lang w:eastAsia="en-GB"/>
        </w:rPr>
      </w:pPr>
    </w:p>
    <w:p w14:paraId="342D23C5" w14:textId="42C2083E" w:rsidR="00110784" w:rsidRPr="00CD577B" w:rsidRDefault="00110784"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28C31DE6" wp14:editId="605EBF31">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03C6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" strokecolor="#b19d40" strokeweight="3.5pt"/>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0717FFCC"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By accepting this document you will be taken to have represented, warranted and undertaken that: (</w:t>
      </w:r>
      <w:proofErr w:type="spellStart"/>
      <w:r w:rsidRPr="003A6EF6">
        <w:rPr>
          <w:rFonts w:ascii="Arial" w:hAnsi="Arial" w:cs="Arial"/>
          <w:sz w:val="20"/>
          <w:szCs w:val="20"/>
          <w:lang w:eastAsia="en-GB"/>
        </w:rPr>
        <w:t>i</w:t>
      </w:r>
      <w:proofErr w:type="spellEnd"/>
      <w:r w:rsidRPr="003A6EF6">
        <w:rPr>
          <w:rFonts w:ascii="Arial" w:hAnsi="Arial" w:cs="Arial"/>
          <w:sz w:val="20"/>
          <w:szCs w:val="20"/>
          <w:lang w:eastAsia="en-GB"/>
        </w:rPr>
        <w:t>) you are a Professional Adviser (as referred to above); (ii) that you have read, agree to and will comply with the contents of this notice; (iii) you will conduct your own analysis or other verification of the data set out in this document and will bear the responsibility for all or any costs incurred in doing so; and (iv) that you are not accessing and accepting this document from any jurisdiction other than the United Kingdom, in compliance with all laws and regulations applicable to such access and acceptance.</w:t>
      </w:r>
    </w:p>
    <w:p w14:paraId="35FB8400" w14:textId="3EBCDCE6"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and all information herein are provided “as is”, “as available”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a number of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554AE8D4" w:rsidR="002B1B0A" w:rsidRPr="003A6EF6" w:rsidRDefault="002B1B0A" w:rsidP="00A133D9">
      <w:pPr>
        <w:pStyle w:val="NoSpacing"/>
        <w:spacing w:before="120" w:after="120"/>
        <w:rPr>
          <w:rFonts w:ascii="Arial" w:hAnsi="Arial" w:cs="Arial"/>
          <w:sz w:val="20"/>
          <w:szCs w:val="20"/>
        </w:rPr>
      </w:pPr>
      <w:r>
        <w:rPr>
          <w:rFonts w:ascii="Arial" w:hAnsi="Arial" w:cs="Arial"/>
          <w:sz w:val="20"/>
          <w:szCs w:val="20"/>
          <w:lang w:eastAsia="en-GB"/>
        </w:rPr>
        <w:t xml:space="preserve">All information is believed to be correct as of </w:t>
      </w:r>
      <w:r w:rsidR="00F14CCD">
        <w:rPr>
          <w:rFonts w:ascii="Arial" w:hAnsi="Arial" w:cs="Arial"/>
          <w:sz w:val="20"/>
          <w:szCs w:val="20"/>
          <w:lang w:eastAsia="en-GB"/>
        </w:rPr>
        <w:t xml:space="preserve">01 </w:t>
      </w:r>
      <w:r w:rsidR="002907A2">
        <w:rPr>
          <w:rFonts w:ascii="Arial" w:hAnsi="Arial" w:cs="Arial"/>
          <w:sz w:val="20"/>
          <w:szCs w:val="20"/>
          <w:lang w:eastAsia="en-GB"/>
        </w:rPr>
        <w:t xml:space="preserve">Oct </w:t>
      </w:r>
      <w:r>
        <w:rPr>
          <w:rFonts w:ascii="Arial" w:hAnsi="Arial" w:cs="Arial"/>
          <w:sz w:val="20"/>
          <w:szCs w:val="20"/>
          <w:lang w:eastAsia="en-GB"/>
        </w:rPr>
        <w:t>2019.</w:t>
      </w:r>
    </w:p>
    <w:p w14:paraId="66781D37" w14:textId="46E32C42" w:rsidR="00731C2C" w:rsidRDefault="002B1B0A" w:rsidP="00A133D9">
      <w:pPr>
        <w:pStyle w:val="NoSpacing"/>
        <w:spacing w:before="120" w:after="120"/>
        <w:rPr>
          <w:rFonts w:ascii="Arial" w:hAnsi="Arial" w:cs="Arial"/>
          <w:color w:val="000000"/>
          <w:sz w:val="20"/>
          <w:szCs w:val="20"/>
        </w:rPr>
      </w:pPr>
      <w:r>
        <w:rPr>
          <w:rFonts w:ascii="Arial" w:hAnsi="Arial" w:cs="Arial"/>
          <w:color w:val="000000"/>
          <w:sz w:val="20"/>
          <w:szCs w:val="20"/>
        </w:rPr>
        <w:sym w:font="Symbol" w:char="F0D3"/>
      </w:r>
      <w:r>
        <w:rPr>
          <w:rFonts w:ascii="Arial" w:hAnsi="Arial" w:cs="Arial"/>
          <w:color w:val="000000"/>
          <w:sz w:val="20"/>
          <w:szCs w:val="20"/>
        </w:rPr>
        <w:t xml:space="preserve"> 2019.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2"/>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156D2" w14:textId="77777777" w:rsidR="000E71D6" w:rsidRDefault="000E71D6" w:rsidP="00D76989">
      <w:pPr>
        <w:spacing w:after="0" w:line="240" w:lineRule="auto"/>
      </w:pPr>
      <w:r>
        <w:separator/>
      </w:r>
    </w:p>
  </w:endnote>
  <w:endnote w:type="continuationSeparator" w:id="0">
    <w:p w14:paraId="525E920D" w14:textId="77777777" w:rsidR="000E71D6" w:rsidRDefault="000E71D6"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Gibson Light">
    <w:altName w:val="Calibri"/>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bson">
    <w:altName w:val="Calibri"/>
    <w:panose1 w:val="020B0604020202020204"/>
    <w:charset w:val="00"/>
    <w:family w:val="swiss"/>
    <w:notTrueType/>
    <w:pitch w:val="default"/>
    <w:sig w:usb0="00000003" w:usb1="00000000" w:usb2="00000000" w:usb3="00000000" w:csb0="00000001" w:csb1="00000000"/>
  </w:font>
  <w:font w:name=".AppleSystemUIFon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ITC Zapf Dingbats Std">
    <w:altName w:val="Calibri"/>
    <w:panose1 w:val="020B0604020202020204"/>
    <w:charset w:val="00"/>
    <w:family w:val="auto"/>
    <w:notTrueType/>
    <w:pitch w:val="default"/>
    <w:sig w:usb0="00000003" w:usb1="00000000" w:usb2="00000000" w:usb3="00000000" w:csb0="00000001" w:csb1="00000000"/>
  </w:font>
  <w:font w:name="Webdings">
    <w:panose1 w:val="05030102010509060703"/>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l Bayan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A1911" w14:textId="77777777" w:rsidR="000E71D6" w:rsidRDefault="000E71D6" w:rsidP="00D76989">
      <w:pPr>
        <w:spacing w:after="0" w:line="240" w:lineRule="auto"/>
      </w:pPr>
      <w:r>
        <w:separator/>
      </w:r>
    </w:p>
  </w:footnote>
  <w:footnote w:type="continuationSeparator" w:id="0">
    <w:p w14:paraId="4FEE566F" w14:textId="77777777" w:rsidR="000E71D6" w:rsidRDefault="000E71D6"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A039F"/>
    <w:multiLevelType w:val="hybridMultilevel"/>
    <w:tmpl w:val="5464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7F6DA0"/>
    <w:multiLevelType w:val="hybridMultilevel"/>
    <w:tmpl w:val="A1782124"/>
    <w:lvl w:ilvl="0" w:tplc="4BC2E786">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D3C36CF"/>
    <w:multiLevelType w:val="multilevel"/>
    <w:tmpl w:val="D74ABA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8"/>
  </w:num>
  <w:num w:numId="5">
    <w:abstractNumId w:val="26"/>
  </w:num>
  <w:num w:numId="6">
    <w:abstractNumId w:val="20"/>
  </w:num>
  <w:num w:numId="7">
    <w:abstractNumId w:val="15"/>
  </w:num>
  <w:num w:numId="8">
    <w:abstractNumId w:val="24"/>
  </w:num>
  <w:num w:numId="9">
    <w:abstractNumId w:val="12"/>
  </w:num>
  <w:num w:numId="10">
    <w:abstractNumId w:val="4"/>
  </w:num>
  <w:num w:numId="11">
    <w:abstractNumId w:val="32"/>
  </w:num>
  <w:num w:numId="12">
    <w:abstractNumId w:val="25"/>
  </w:num>
  <w:num w:numId="13">
    <w:abstractNumId w:val="30"/>
  </w:num>
  <w:num w:numId="14">
    <w:abstractNumId w:val="5"/>
  </w:num>
  <w:num w:numId="15">
    <w:abstractNumId w:val="3"/>
  </w:num>
  <w:num w:numId="16">
    <w:abstractNumId w:val="13"/>
  </w:num>
  <w:num w:numId="17">
    <w:abstractNumId w:val="17"/>
  </w:num>
  <w:num w:numId="18">
    <w:abstractNumId w:val="27"/>
  </w:num>
  <w:num w:numId="19">
    <w:abstractNumId w:val="16"/>
  </w:num>
  <w:num w:numId="20">
    <w:abstractNumId w:val="33"/>
  </w:num>
  <w:num w:numId="21">
    <w:abstractNumId w:val="7"/>
  </w:num>
  <w:num w:numId="22">
    <w:abstractNumId w:val="9"/>
  </w:num>
  <w:num w:numId="23">
    <w:abstractNumId w:val="11"/>
  </w:num>
  <w:num w:numId="24">
    <w:abstractNumId w:val="21"/>
  </w:num>
  <w:num w:numId="25">
    <w:abstractNumId w:val="19"/>
  </w:num>
  <w:num w:numId="26">
    <w:abstractNumId w:val="10"/>
  </w:num>
  <w:num w:numId="27">
    <w:abstractNumId w:val="8"/>
  </w:num>
  <w:num w:numId="28">
    <w:abstractNumId w:val="29"/>
  </w:num>
  <w:num w:numId="29">
    <w:abstractNumId w:val="31"/>
  </w:num>
  <w:num w:numId="30">
    <w:abstractNumId w:val="28"/>
  </w:num>
  <w:num w:numId="31">
    <w:abstractNumId w:val="14"/>
  </w:num>
  <w:num w:numId="32">
    <w:abstractNumId w:val="23"/>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EB1"/>
    <w:rsid w:val="0001617C"/>
    <w:rsid w:val="00023F8D"/>
    <w:rsid w:val="000267D5"/>
    <w:rsid w:val="00030388"/>
    <w:rsid w:val="0003584F"/>
    <w:rsid w:val="00040ACC"/>
    <w:rsid w:val="000423CB"/>
    <w:rsid w:val="00042C05"/>
    <w:rsid w:val="000609B5"/>
    <w:rsid w:val="0006378E"/>
    <w:rsid w:val="00065439"/>
    <w:rsid w:val="00076F8B"/>
    <w:rsid w:val="0007788A"/>
    <w:rsid w:val="00096127"/>
    <w:rsid w:val="00096EB1"/>
    <w:rsid w:val="000A3477"/>
    <w:rsid w:val="000A6451"/>
    <w:rsid w:val="000A705C"/>
    <w:rsid w:val="000C6BFF"/>
    <w:rsid w:val="000D00B4"/>
    <w:rsid w:val="000D04BF"/>
    <w:rsid w:val="000E001C"/>
    <w:rsid w:val="000E33F0"/>
    <w:rsid w:val="000E55C6"/>
    <w:rsid w:val="000E71D6"/>
    <w:rsid w:val="000E7899"/>
    <w:rsid w:val="000F2403"/>
    <w:rsid w:val="00100498"/>
    <w:rsid w:val="00110784"/>
    <w:rsid w:val="00126426"/>
    <w:rsid w:val="00145817"/>
    <w:rsid w:val="0014701E"/>
    <w:rsid w:val="00176E91"/>
    <w:rsid w:val="001772E3"/>
    <w:rsid w:val="00182218"/>
    <w:rsid w:val="001861CB"/>
    <w:rsid w:val="0018707B"/>
    <w:rsid w:val="00195110"/>
    <w:rsid w:val="001D43CE"/>
    <w:rsid w:val="001D6640"/>
    <w:rsid w:val="001E6D97"/>
    <w:rsid w:val="001F5D98"/>
    <w:rsid w:val="001F697D"/>
    <w:rsid w:val="0020496A"/>
    <w:rsid w:val="00213F36"/>
    <w:rsid w:val="0022083E"/>
    <w:rsid w:val="0022380E"/>
    <w:rsid w:val="00227A9D"/>
    <w:rsid w:val="00231556"/>
    <w:rsid w:val="00256186"/>
    <w:rsid w:val="00256D93"/>
    <w:rsid w:val="00274A48"/>
    <w:rsid w:val="0028299C"/>
    <w:rsid w:val="002907A2"/>
    <w:rsid w:val="002A1001"/>
    <w:rsid w:val="002B1B0A"/>
    <w:rsid w:val="002C25B8"/>
    <w:rsid w:val="002C488E"/>
    <w:rsid w:val="002C5FD7"/>
    <w:rsid w:val="002C662A"/>
    <w:rsid w:val="002D7D46"/>
    <w:rsid w:val="002E79C1"/>
    <w:rsid w:val="00305036"/>
    <w:rsid w:val="00305B40"/>
    <w:rsid w:val="00323806"/>
    <w:rsid w:val="00323D9A"/>
    <w:rsid w:val="00337300"/>
    <w:rsid w:val="00340BCF"/>
    <w:rsid w:val="00342F96"/>
    <w:rsid w:val="00344D07"/>
    <w:rsid w:val="003472AB"/>
    <w:rsid w:val="0034791D"/>
    <w:rsid w:val="0035349F"/>
    <w:rsid w:val="00353D40"/>
    <w:rsid w:val="0036299C"/>
    <w:rsid w:val="003667A5"/>
    <w:rsid w:val="00367681"/>
    <w:rsid w:val="00367F8A"/>
    <w:rsid w:val="00377992"/>
    <w:rsid w:val="00381C63"/>
    <w:rsid w:val="00385997"/>
    <w:rsid w:val="00397E26"/>
    <w:rsid w:val="003A6EF6"/>
    <w:rsid w:val="003B2647"/>
    <w:rsid w:val="003B5D8F"/>
    <w:rsid w:val="003B77F0"/>
    <w:rsid w:val="003C3D62"/>
    <w:rsid w:val="003D222C"/>
    <w:rsid w:val="003D242F"/>
    <w:rsid w:val="003F6B80"/>
    <w:rsid w:val="003F6C91"/>
    <w:rsid w:val="00404147"/>
    <w:rsid w:val="00411E09"/>
    <w:rsid w:val="00414A29"/>
    <w:rsid w:val="00415F7D"/>
    <w:rsid w:val="00421C03"/>
    <w:rsid w:val="0042421D"/>
    <w:rsid w:val="004321BB"/>
    <w:rsid w:val="00433049"/>
    <w:rsid w:val="00433F28"/>
    <w:rsid w:val="00434435"/>
    <w:rsid w:val="004436F1"/>
    <w:rsid w:val="004503D1"/>
    <w:rsid w:val="00464BF4"/>
    <w:rsid w:val="00464C5A"/>
    <w:rsid w:val="0047036E"/>
    <w:rsid w:val="00477D51"/>
    <w:rsid w:val="00484D9A"/>
    <w:rsid w:val="0048627A"/>
    <w:rsid w:val="00487E63"/>
    <w:rsid w:val="00492676"/>
    <w:rsid w:val="004C167F"/>
    <w:rsid w:val="004C558B"/>
    <w:rsid w:val="004D491B"/>
    <w:rsid w:val="004D4D59"/>
    <w:rsid w:val="004D69E0"/>
    <w:rsid w:val="004E1D9B"/>
    <w:rsid w:val="004E470A"/>
    <w:rsid w:val="004F1542"/>
    <w:rsid w:val="004F1E17"/>
    <w:rsid w:val="0050054C"/>
    <w:rsid w:val="00511E62"/>
    <w:rsid w:val="00517D66"/>
    <w:rsid w:val="00527B2C"/>
    <w:rsid w:val="005403E1"/>
    <w:rsid w:val="00552586"/>
    <w:rsid w:val="00554E32"/>
    <w:rsid w:val="00563E44"/>
    <w:rsid w:val="00564E41"/>
    <w:rsid w:val="0056592F"/>
    <w:rsid w:val="00571846"/>
    <w:rsid w:val="0057779C"/>
    <w:rsid w:val="0058171B"/>
    <w:rsid w:val="005904C1"/>
    <w:rsid w:val="00591B1F"/>
    <w:rsid w:val="005A386D"/>
    <w:rsid w:val="005A6C19"/>
    <w:rsid w:val="005B0BE2"/>
    <w:rsid w:val="005B302E"/>
    <w:rsid w:val="005B3645"/>
    <w:rsid w:val="005B7B02"/>
    <w:rsid w:val="005C3475"/>
    <w:rsid w:val="005D4D47"/>
    <w:rsid w:val="005D6231"/>
    <w:rsid w:val="005E0DE1"/>
    <w:rsid w:val="005E1DA0"/>
    <w:rsid w:val="005F3FA0"/>
    <w:rsid w:val="005F4045"/>
    <w:rsid w:val="005F4630"/>
    <w:rsid w:val="005F4F12"/>
    <w:rsid w:val="005F6D2A"/>
    <w:rsid w:val="00603803"/>
    <w:rsid w:val="00606B26"/>
    <w:rsid w:val="00616868"/>
    <w:rsid w:val="00631561"/>
    <w:rsid w:val="00632AB8"/>
    <w:rsid w:val="00652E4A"/>
    <w:rsid w:val="0066425A"/>
    <w:rsid w:val="00666A27"/>
    <w:rsid w:val="0068038C"/>
    <w:rsid w:val="006816D5"/>
    <w:rsid w:val="0068644F"/>
    <w:rsid w:val="0069765D"/>
    <w:rsid w:val="006B474F"/>
    <w:rsid w:val="006C39D6"/>
    <w:rsid w:val="006F6060"/>
    <w:rsid w:val="00723084"/>
    <w:rsid w:val="00723C83"/>
    <w:rsid w:val="00731C2C"/>
    <w:rsid w:val="007454E1"/>
    <w:rsid w:val="00754DEB"/>
    <w:rsid w:val="00760DA4"/>
    <w:rsid w:val="0078706C"/>
    <w:rsid w:val="007B3901"/>
    <w:rsid w:val="007C4621"/>
    <w:rsid w:val="007C515D"/>
    <w:rsid w:val="007D25F4"/>
    <w:rsid w:val="007D3CBE"/>
    <w:rsid w:val="007E13DD"/>
    <w:rsid w:val="007E61CD"/>
    <w:rsid w:val="007E69A7"/>
    <w:rsid w:val="0080115A"/>
    <w:rsid w:val="00823898"/>
    <w:rsid w:val="00823E0E"/>
    <w:rsid w:val="008278B1"/>
    <w:rsid w:val="00840CE4"/>
    <w:rsid w:val="0084149A"/>
    <w:rsid w:val="008458DC"/>
    <w:rsid w:val="00845DE2"/>
    <w:rsid w:val="00861741"/>
    <w:rsid w:val="00877491"/>
    <w:rsid w:val="008776F2"/>
    <w:rsid w:val="0088277E"/>
    <w:rsid w:val="00885CDA"/>
    <w:rsid w:val="00886F64"/>
    <w:rsid w:val="008A2C34"/>
    <w:rsid w:val="008C11F4"/>
    <w:rsid w:val="008C5B72"/>
    <w:rsid w:val="008D3ED4"/>
    <w:rsid w:val="008E605F"/>
    <w:rsid w:val="008F1178"/>
    <w:rsid w:val="008F527B"/>
    <w:rsid w:val="008F720C"/>
    <w:rsid w:val="009027AC"/>
    <w:rsid w:val="00906736"/>
    <w:rsid w:val="00911362"/>
    <w:rsid w:val="00913716"/>
    <w:rsid w:val="009143BA"/>
    <w:rsid w:val="00917C1D"/>
    <w:rsid w:val="009336EA"/>
    <w:rsid w:val="00940B7B"/>
    <w:rsid w:val="0094262B"/>
    <w:rsid w:val="00947C44"/>
    <w:rsid w:val="00954332"/>
    <w:rsid w:val="009871F2"/>
    <w:rsid w:val="00991E52"/>
    <w:rsid w:val="009B241F"/>
    <w:rsid w:val="009C6B16"/>
    <w:rsid w:val="009D1477"/>
    <w:rsid w:val="009F5830"/>
    <w:rsid w:val="009F6CF5"/>
    <w:rsid w:val="00A133D9"/>
    <w:rsid w:val="00A14A58"/>
    <w:rsid w:val="00A162FD"/>
    <w:rsid w:val="00A22C5D"/>
    <w:rsid w:val="00A246C5"/>
    <w:rsid w:val="00A47EC6"/>
    <w:rsid w:val="00A528C4"/>
    <w:rsid w:val="00A72659"/>
    <w:rsid w:val="00A813DF"/>
    <w:rsid w:val="00A83501"/>
    <w:rsid w:val="00A8700B"/>
    <w:rsid w:val="00A877E1"/>
    <w:rsid w:val="00A87F41"/>
    <w:rsid w:val="00A957CE"/>
    <w:rsid w:val="00AA08DA"/>
    <w:rsid w:val="00AC04FA"/>
    <w:rsid w:val="00AC62FD"/>
    <w:rsid w:val="00AD7443"/>
    <w:rsid w:val="00AD7771"/>
    <w:rsid w:val="00AE2884"/>
    <w:rsid w:val="00AE38EA"/>
    <w:rsid w:val="00AF4CB7"/>
    <w:rsid w:val="00AF5A66"/>
    <w:rsid w:val="00B04575"/>
    <w:rsid w:val="00B25F1A"/>
    <w:rsid w:val="00B32AB2"/>
    <w:rsid w:val="00B446FE"/>
    <w:rsid w:val="00B62622"/>
    <w:rsid w:val="00B65E35"/>
    <w:rsid w:val="00B70FE6"/>
    <w:rsid w:val="00B71CBF"/>
    <w:rsid w:val="00B76A04"/>
    <w:rsid w:val="00B80FB0"/>
    <w:rsid w:val="00B90121"/>
    <w:rsid w:val="00B92279"/>
    <w:rsid w:val="00B95FFB"/>
    <w:rsid w:val="00BA7B8E"/>
    <w:rsid w:val="00BB653E"/>
    <w:rsid w:val="00BC1662"/>
    <w:rsid w:val="00BE0E4F"/>
    <w:rsid w:val="00C00F8F"/>
    <w:rsid w:val="00C01F47"/>
    <w:rsid w:val="00C1220A"/>
    <w:rsid w:val="00C14EA7"/>
    <w:rsid w:val="00C54224"/>
    <w:rsid w:val="00C643F8"/>
    <w:rsid w:val="00C765AB"/>
    <w:rsid w:val="00C77064"/>
    <w:rsid w:val="00CB02E3"/>
    <w:rsid w:val="00CD087E"/>
    <w:rsid w:val="00CD0ED4"/>
    <w:rsid w:val="00CD577B"/>
    <w:rsid w:val="00CE091D"/>
    <w:rsid w:val="00CE4D77"/>
    <w:rsid w:val="00CF2ADA"/>
    <w:rsid w:val="00CF5009"/>
    <w:rsid w:val="00CF6221"/>
    <w:rsid w:val="00D04180"/>
    <w:rsid w:val="00D20370"/>
    <w:rsid w:val="00D2097A"/>
    <w:rsid w:val="00D24090"/>
    <w:rsid w:val="00D24A2A"/>
    <w:rsid w:val="00D26062"/>
    <w:rsid w:val="00D34FB5"/>
    <w:rsid w:val="00D364AF"/>
    <w:rsid w:val="00D41F78"/>
    <w:rsid w:val="00D673B5"/>
    <w:rsid w:val="00D70AD5"/>
    <w:rsid w:val="00D71ED6"/>
    <w:rsid w:val="00D7319B"/>
    <w:rsid w:val="00D76989"/>
    <w:rsid w:val="00D94BA9"/>
    <w:rsid w:val="00DA5EC1"/>
    <w:rsid w:val="00DC352F"/>
    <w:rsid w:val="00DE2361"/>
    <w:rsid w:val="00DF1E88"/>
    <w:rsid w:val="00E00862"/>
    <w:rsid w:val="00E0572F"/>
    <w:rsid w:val="00E13B21"/>
    <w:rsid w:val="00E56F61"/>
    <w:rsid w:val="00E65AF2"/>
    <w:rsid w:val="00E70EC3"/>
    <w:rsid w:val="00E73864"/>
    <w:rsid w:val="00E80EDF"/>
    <w:rsid w:val="00E91186"/>
    <w:rsid w:val="00E92C7D"/>
    <w:rsid w:val="00E92CA0"/>
    <w:rsid w:val="00E94B02"/>
    <w:rsid w:val="00E95CE5"/>
    <w:rsid w:val="00EB0BE0"/>
    <w:rsid w:val="00EB19DF"/>
    <w:rsid w:val="00EB19F6"/>
    <w:rsid w:val="00EB28DA"/>
    <w:rsid w:val="00EC68AB"/>
    <w:rsid w:val="00ED4F3D"/>
    <w:rsid w:val="00EE20F0"/>
    <w:rsid w:val="00EE2BDC"/>
    <w:rsid w:val="00EF2A6F"/>
    <w:rsid w:val="00F003CA"/>
    <w:rsid w:val="00F11CE9"/>
    <w:rsid w:val="00F14CCD"/>
    <w:rsid w:val="00F31CF4"/>
    <w:rsid w:val="00F415A9"/>
    <w:rsid w:val="00F45F40"/>
    <w:rsid w:val="00F57741"/>
    <w:rsid w:val="00F7392C"/>
    <w:rsid w:val="00F84486"/>
    <w:rsid w:val="00F875EF"/>
    <w:rsid w:val="00F927BD"/>
    <w:rsid w:val="00FA1A63"/>
    <w:rsid w:val="00FB20A4"/>
    <w:rsid w:val="00FC3E6F"/>
    <w:rsid w:val="00FC463A"/>
    <w:rsid w:val="00FD0F40"/>
    <w:rsid w:val="00FD294E"/>
    <w:rsid w:val="00FD6139"/>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FA1A63"/>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A1A63"/>
    <w:pPr>
      <w:spacing w:after="100"/>
    </w:pPr>
  </w:style>
  <w:style w:type="character" w:styleId="FollowedHyperlink">
    <w:name w:val="FollowedHyperlink"/>
    <w:basedOn w:val="DefaultParagraphFont"/>
    <w:uiPriority w:val="99"/>
    <w:semiHidden/>
    <w:unhideWhenUsed/>
    <w:rsid w:val="000A3477"/>
    <w:rPr>
      <w:color w:val="800080" w:themeColor="followedHyperlink"/>
      <w:u w:val="single"/>
    </w:rPr>
  </w:style>
  <w:style w:type="character" w:styleId="UnresolvedMention">
    <w:name w:val="Unresolved Mention"/>
    <w:basedOn w:val="DefaultParagraphFont"/>
    <w:uiPriority w:val="99"/>
    <w:semiHidden/>
    <w:unhideWhenUsed/>
    <w:rsid w:val="00D70AD5"/>
    <w:rPr>
      <w:color w:val="605E5C"/>
      <w:shd w:val="clear" w:color="auto" w:fill="E1DFDD"/>
    </w:rPr>
  </w:style>
  <w:style w:type="character" w:customStyle="1" w:styleId="Heading2Char">
    <w:name w:val="Heading 2 Char"/>
    <w:basedOn w:val="DefaultParagraphFont"/>
    <w:link w:val="Heading2"/>
    <w:uiPriority w:val="9"/>
    <w:rsid w:val="00D70AD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56D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serussell.com" TargetMode="External"/><Relationship Id="rId5" Type="http://schemas.openxmlformats.org/officeDocument/2006/relationships/webSettings" Target="webSettings.xml"/><Relationship Id="rId10" Type="http://schemas.openxmlformats.org/officeDocument/2006/relationships/hyperlink" Target="http://www.plainenglish.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7E4E6-5B48-8E41-B756-DCBBFA79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5704</Words>
  <Characters>32513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Sophie Barnett</cp:lastModifiedBy>
  <cp:revision>2</cp:revision>
  <cp:lastPrinted>2019-06-20T11:41:00Z</cp:lastPrinted>
  <dcterms:created xsi:type="dcterms:W3CDTF">2019-10-18T10:23:00Z</dcterms:created>
  <dcterms:modified xsi:type="dcterms:W3CDTF">2019-10-18T10:23:00Z</dcterms:modified>
</cp:coreProperties>
</file>