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3FB7CCA6" w:rsidR="003A6EF6" w:rsidRPr="003A6EF6" w:rsidRDefault="000A1DED" w:rsidP="00367681">
      <w:pPr>
        <w:pStyle w:val="NoSpacing"/>
        <w:rPr>
          <w:rFonts w:ascii="Arial" w:hAnsi="Arial" w:cs="Arial"/>
          <w:b/>
          <w:sz w:val="20"/>
          <w:szCs w:val="20"/>
          <w:lang w:eastAsia="en-GB"/>
        </w:rPr>
      </w:pPr>
      <w:r>
        <w:rPr>
          <w:noProof/>
        </w:rPr>
        <w:drawing>
          <wp:inline distT="0" distB="0" distL="0" distR="0" wp14:anchorId="2A7316D3" wp14:editId="58EA8A5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16AB5ECB" w:rsidR="00885CDA" w:rsidRPr="00444562" w:rsidRDefault="00F1259C" w:rsidP="40E42DDB">
      <w:pPr>
        <w:pStyle w:val="NoSpacing"/>
        <w:rPr>
          <w:rFonts w:ascii="Arial" w:hAnsi="Arial" w:cs="Al Bayan Plain"/>
          <w:color w:val="6C4099"/>
          <w:sz w:val="32"/>
          <w:szCs w:val="32"/>
        </w:rPr>
      </w:pPr>
      <w:r w:rsidRPr="40E42DDB">
        <w:rPr>
          <w:rFonts w:ascii="Arial" w:hAnsi="Arial" w:cs="Al Bayan Plain"/>
          <w:color w:val="6C4099"/>
          <w:sz w:val="32"/>
          <w:szCs w:val="32"/>
        </w:rPr>
        <w:t>Long Income</w:t>
      </w:r>
      <w:r w:rsidR="00885CDA" w:rsidRPr="40E42DDB">
        <w:rPr>
          <w:rFonts w:ascii="Arial" w:hAnsi="Arial" w:cs="Al Bayan Plain"/>
          <w:color w:val="6C4099"/>
          <w:sz w:val="32"/>
          <w:szCs w:val="32"/>
        </w:rPr>
        <w:t xml:space="preserve"> Plan: </w:t>
      </w:r>
      <w:r w:rsidR="00C34FE1">
        <w:rPr>
          <w:rFonts w:ascii="Arial" w:hAnsi="Arial" w:cs="Al Bayan Plain"/>
          <w:color w:val="6C4099"/>
          <w:sz w:val="32"/>
          <w:szCs w:val="32"/>
        </w:rPr>
        <w:t>September</w:t>
      </w:r>
      <w:r w:rsidR="00C34FE1" w:rsidRPr="40E42DDB">
        <w:rPr>
          <w:rFonts w:ascii="Arial" w:hAnsi="Arial" w:cs="Al Bayan Plain"/>
          <w:color w:val="6C4099"/>
          <w:sz w:val="32"/>
          <w:szCs w:val="32"/>
          <w:shd w:val="clear" w:color="auto" w:fill="FFFFFF" w:themeFill="background1"/>
        </w:rPr>
        <w:t xml:space="preserve"> </w:t>
      </w:r>
      <w:r w:rsidR="00623AC2" w:rsidRPr="40E42DDB">
        <w:rPr>
          <w:rFonts w:ascii="Arial" w:hAnsi="Arial" w:cs="Al Bayan Plain"/>
          <w:color w:val="6C4099"/>
          <w:sz w:val="32"/>
          <w:szCs w:val="32"/>
          <w:shd w:val="clear" w:color="auto" w:fill="FFFFFF" w:themeFill="background1"/>
        </w:rPr>
        <w:t>2021</w:t>
      </w:r>
      <w:r w:rsidR="00885CDA" w:rsidRPr="40E42DDB">
        <w:rPr>
          <w:rFonts w:ascii="Arial" w:hAnsi="Arial" w:cs="Al Bayan Plain"/>
          <w:color w:val="6C4099"/>
          <w:sz w:val="32"/>
          <w:szCs w:val="32"/>
          <w:shd w:val="clear" w:color="auto" w:fill="FFFFFF" w:themeFill="background1"/>
        </w:rPr>
        <w:t xml:space="preserve"> -</w:t>
      </w:r>
      <w:r w:rsidR="00885CDA" w:rsidRPr="40E42DDB">
        <w:rPr>
          <w:rFonts w:ascii="Arial" w:hAnsi="Arial" w:cs="Al Bayan Plain"/>
          <w:color w:val="6C4099"/>
          <w:sz w:val="32"/>
          <w:szCs w:val="32"/>
        </w:rPr>
        <w:t xml:space="preserve"> Option </w:t>
      </w:r>
      <w:r w:rsidR="003D4AB3" w:rsidRPr="40E42DDB">
        <w:rPr>
          <w:rFonts w:ascii="Arial" w:hAnsi="Arial" w:cs="Al Bayan Plain"/>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476060CC"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A166B9C">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3.5pt" from="0,4.55pt" to="450pt,4.55pt" w14:anchorId="64031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P3wEAAA4EAAAOAAAAZHJzL2Uyb0RvYy54bWysU9uO0zAQfUfiHyy/0yTblkVR0xXqanlB&#10;ULHsB7iOnVjyTWPTpH/P2EmzK0ArgXhxMvacM3PO2Lu70WhyFhCUsw2tViUlwnLXKts19On7w7sP&#10;lITIbMu0s6KhFxHo3f7tm93ga3HjeqdbAQRJbKgH39A+Rl8XReC9MCysnBcWD6UDwyKG0BUtsAHZ&#10;jS5uyvJ9MThoPTguQsDd++mQ7jO/lILHr1IGEYluKPYW8wp5PaW12O9Y3QHzveJzG+wfujBMWSy6&#10;UN2zyMgPUL9RGcXBBSfjijtTOCkVF1kDqqnKX9Q89syLrAXNCX6xKfw/Wv7lfASi2oauKbHM4Ige&#10;IzDV9ZEcnLVooAOyTj4NPtSYfrBHmKPgj5BEjxJM+qIcMmZvL4u3YoyE4+b2ttqWJY6AX8+KZ6CH&#10;ED8JZ0j6aahWNslmNTt/DhGLYeo1JW1rS4aGbjabbZnTgtOqfVBap8MA3emggZwZjvy2XJcf85SR&#10;4kUaRtoib9I0qch/8aLFVOCbkOgK9l1NFdJ9FAst41zYWCVXMhNmJ5jEFhbg3NprwDk/QUW+q38D&#10;XhC5srNxARtlHfyp7TheW5ZT/tWBSXey4OTaS55vtgYvXVY4P5B0q1/GGf78jPc/AQAA//8DAFBL&#10;AwQUAAYACAAAACEABuHHd+EAAAAJAQAADwAAAGRycy9kb3ducmV2LnhtbEyPT0vDQBDF74LfYRnB&#10;i9jdCv5pmk3RiFJEhMaCeNtmp9lgdjZkt2300zt60cvAj8d7816+GH0n9jjENpCG6USBQKqDbanR&#10;sH59OL8BEZMha7pAqOETIyyK46PcZDYcaIX7KjWCQyhmRoNLqc+kjLVDb+Ik9EisbcPgTWIcGmkH&#10;c+Bw38kLpa6kNy3xB2d6LB3WH9XOa/i6Wz656vL5fblabx/fXq6rs1SWWp+ejPdzPrdzEAnH9OeA&#10;nw3cHwoutgk7slF0GnhN0jCbgmBxphTz5pdlkcv/C4pvAAAA//8DAFBLAQItABQABgAIAAAAIQC2&#10;gziS/gAAAOEBAAATAAAAAAAAAAAAAAAAAAAAAABbQ29udGVudF9UeXBlc10ueG1sUEsBAi0AFAAG&#10;AAgAAAAhADj9If/WAAAAlAEAAAsAAAAAAAAAAAAAAAAALwEAAF9yZWxzLy5yZWxzUEsBAi0AFAAG&#10;AAgAAAAhAIEi9E/fAQAADgQAAA4AAAAAAAAAAAAAAAAALgIAAGRycy9lMm9Eb2MueG1sUEsBAi0A&#10;FAAGAAgAAAAhAAbhx3fhAAAACQEAAA8AAAAAAAAAAAAAAAAAOQQAAGRycy9kb3ducmV2LnhtbFBL&#10;BQYAAAAABAAEAPMAAABHBQAAAAA=&#10;"/>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6D3B44">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0B5FBB5E"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w:t>
      </w:r>
      <w:r w:rsidR="000A131E">
        <w:rPr>
          <w:rFonts w:ascii="Arial" w:hAnsi="Arial" w:cs="Arial"/>
          <w:color w:val="000000"/>
          <w:sz w:val="20"/>
          <w:szCs w:val="20"/>
        </w:rPr>
        <w:t xml:space="preserve"> </w:t>
      </w:r>
      <w:bookmarkStart w:id="0" w:name="_Hlk76305507"/>
      <w:r w:rsidR="000A131E" w:rsidRPr="00EC5B66">
        <w:rPr>
          <w:rFonts w:ascii="Arial" w:hAnsi="Arial" w:cs="Arial"/>
          <w:i/>
          <w:iCs/>
          <w:color w:val="000000"/>
          <w:sz w:val="20"/>
          <w:szCs w:val="20"/>
        </w:rPr>
        <w:t>‘if / then …’</w:t>
      </w:r>
      <w:r w:rsidR="000A131E">
        <w:rPr>
          <w:rFonts w:ascii="Arial" w:hAnsi="Arial" w:cs="Arial"/>
          <w:color w:val="000000"/>
          <w:sz w:val="20"/>
          <w:szCs w:val="20"/>
        </w:rPr>
        <w:t xml:space="preserve"> summary,</w:t>
      </w:r>
      <w:bookmarkEnd w:id="0"/>
      <w:r w:rsidRPr="003A6EF6">
        <w:rPr>
          <w:rFonts w:ascii="Arial" w:hAnsi="Arial" w:cs="Arial"/>
          <w:color w:val="000000"/>
          <w:sz w:val="20"/>
          <w:szCs w:val="20"/>
        </w:rPr>
        <w:t xml:space="preserv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58EA8A56">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1DAD9132">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E3B05C9"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EW</w:t>
        </w:r>
        <w:r w:rsidR="000A131E">
          <w:rPr>
            <w:rStyle w:val="Hyperlink"/>
            <w:rFonts w:ascii="Arial" w:hAnsi="Arial" w:cs="Arial"/>
            <w:b/>
            <w:bCs/>
            <w:noProof/>
            <w:sz w:val="20"/>
            <w:szCs w:val="20"/>
          </w:rPr>
          <w:t>FD</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 xml:space="preserve">Financial Services Compensation Scheme </w:t>
        </w:r>
        <w:r w:rsidR="000423CB" w:rsidRPr="006D3B44">
          <w:rPr>
            <w:rStyle w:val="Hyperlink"/>
            <w:rFonts w:ascii="Arial" w:hAnsi="Arial" w:cs="Arial"/>
            <w:b/>
            <w:bCs/>
            <w:i/>
            <w:iCs/>
            <w:noProof/>
            <w:sz w:val="20"/>
            <w:szCs w:val="20"/>
          </w:rPr>
          <w:t>(‘FSCS’)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w:t>
        </w:r>
        <w:r w:rsidR="000423CB" w:rsidRPr="006D3B44">
          <w:rPr>
            <w:rStyle w:val="Hyperlink"/>
            <w:rFonts w:ascii="Arial" w:hAnsi="Arial" w:cs="Arial"/>
            <w:b/>
            <w:bCs/>
            <w:i/>
            <w:iCs/>
            <w:noProof/>
            <w:sz w:val="20"/>
            <w:szCs w:val="20"/>
          </w:rPr>
          <w:t xml:space="preserve">If / then …’ </w:t>
        </w:r>
        <w:r w:rsidR="000423CB" w:rsidRPr="00C765AB">
          <w:rPr>
            <w:rStyle w:val="Hyperlink"/>
            <w:rFonts w:ascii="Arial" w:hAnsi="Arial" w:cs="Arial"/>
            <w:b/>
            <w:bCs/>
            <w:noProof/>
            <w:sz w:val="20"/>
            <w:szCs w:val="20"/>
          </w:rPr>
          <w:t>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8E59A8">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262E875" w:rsidR="00632AB8" w:rsidRPr="007C58B3" w:rsidRDefault="00632AB8" w:rsidP="69AE74A6">
      <w:pPr>
        <w:pStyle w:val="NoSpacing"/>
        <w:spacing w:before="120" w:after="120"/>
        <w:rPr>
          <w:rFonts w:ascii="Arial" w:hAnsi="Arial" w:cs="Arial"/>
          <w:b/>
          <w:bCs/>
          <w:color w:val="000000"/>
          <w:sz w:val="24"/>
          <w:szCs w:val="24"/>
        </w:rPr>
      </w:pPr>
      <w:r w:rsidRPr="007C58B3">
        <w:rPr>
          <w:rFonts w:ascii="Arial" w:hAnsi="Arial" w:cs="Arial"/>
          <w:b/>
          <w:bCs/>
          <w:color w:val="000000" w:themeColor="text1"/>
          <w:sz w:val="24"/>
          <w:szCs w:val="24"/>
        </w:rPr>
        <w:lastRenderedPageBreak/>
        <w:t xml:space="preserve">Tempo </w:t>
      </w:r>
      <w:r w:rsidR="00F1259C" w:rsidRPr="007C58B3">
        <w:rPr>
          <w:rFonts w:ascii="Arial" w:hAnsi="Arial" w:cs="Arial"/>
          <w:b/>
          <w:bCs/>
          <w:color w:val="000000" w:themeColor="text1"/>
          <w:sz w:val="24"/>
          <w:szCs w:val="24"/>
        </w:rPr>
        <w:t>Long Income Plan</w:t>
      </w:r>
      <w:r w:rsidR="00E80EDF" w:rsidRPr="007C58B3">
        <w:rPr>
          <w:rFonts w:ascii="Arial" w:hAnsi="Arial" w:cs="Arial"/>
          <w:b/>
          <w:bCs/>
          <w:color w:val="000000" w:themeColor="text1"/>
          <w:sz w:val="24"/>
          <w:szCs w:val="24"/>
        </w:rPr>
        <w:t>:</w:t>
      </w:r>
      <w:r w:rsidR="00EE20F0" w:rsidRPr="007C58B3">
        <w:rPr>
          <w:rFonts w:ascii="Arial" w:hAnsi="Arial" w:cs="Arial"/>
          <w:b/>
          <w:bCs/>
          <w:color w:val="000000" w:themeColor="text1"/>
          <w:sz w:val="24"/>
          <w:szCs w:val="24"/>
        </w:rPr>
        <w:t xml:space="preserve"> </w:t>
      </w:r>
      <w:r w:rsidR="00C34FE1" w:rsidRPr="007C58B3">
        <w:rPr>
          <w:rFonts w:ascii="Arial" w:hAnsi="Arial" w:cs="Arial"/>
          <w:b/>
          <w:bCs/>
          <w:color w:val="000000" w:themeColor="text1"/>
          <w:sz w:val="24"/>
          <w:szCs w:val="24"/>
        </w:rPr>
        <w:t xml:space="preserve">September </w:t>
      </w:r>
      <w:r w:rsidR="00623AC2" w:rsidRPr="007C58B3">
        <w:rPr>
          <w:rFonts w:ascii="Arial" w:hAnsi="Arial" w:cs="Arial"/>
          <w:b/>
          <w:bCs/>
          <w:color w:val="000000" w:themeColor="text1"/>
          <w:sz w:val="24"/>
          <w:szCs w:val="24"/>
        </w:rPr>
        <w:t>2021</w:t>
      </w:r>
    </w:p>
    <w:p w14:paraId="5252AF0E" w14:textId="1E91080F" w:rsidR="00231556" w:rsidRPr="007C58B3" w:rsidRDefault="00231556" w:rsidP="00A133D9">
      <w:pPr>
        <w:pStyle w:val="NoSpacing"/>
        <w:spacing w:before="120" w:after="120"/>
        <w:rPr>
          <w:rFonts w:ascii="Arial" w:hAnsi="Arial" w:cs="Arial"/>
          <w:b/>
          <w:color w:val="000000"/>
          <w:sz w:val="24"/>
          <w:szCs w:val="24"/>
        </w:rPr>
      </w:pPr>
      <w:r w:rsidRPr="007C58B3">
        <w:rPr>
          <w:rFonts w:ascii="Arial" w:hAnsi="Arial" w:cs="Arial"/>
          <w:b/>
          <w:color w:val="000000"/>
          <w:sz w:val="24"/>
          <w:szCs w:val="24"/>
        </w:rPr>
        <w:t xml:space="preserve">Investment in option </w:t>
      </w:r>
      <w:r w:rsidR="003D4AB3" w:rsidRPr="007C58B3">
        <w:rPr>
          <w:rFonts w:ascii="Arial" w:hAnsi="Arial" w:cs="Arial"/>
          <w:b/>
          <w:color w:val="000000"/>
          <w:sz w:val="24"/>
          <w:szCs w:val="24"/>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1" w:name="_Toc18054660"/>
      <w:r w:rsidRPr="00C765AB">
        <w:rPr>
          <w:rFonts w:ascii="Arial" w:hAnsi="Arial" w:cs="Arial"/>
          <w:b/>
          <w:bCs/>
          <w:color w:val="000000" w:themeColor="text1"/>
          <w:sz w:val="24"/>
          <w:szCs w:val="24"/>
        </w:rPr>
        <w:t>Introduction</w:t>
      </w:r>
      <w:bookmarkEnd w:id="1"/>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EB15D81"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w:t>
      </w:r>
      <w:r w:rsidR="000A131E">
        <w:rPr>
          <w:rFonts w:ascii="Arial" w:hAnsi="Arial" w:cs="Arial"/>
          <w:color w:val="000000"/>
          <w:sz w:val="20"/>
          <w:szCs w:val="20"/>
        </w:rPr>
        <w:t>level</w:t>
      </w:r>
      <w:r w:rsidR="00C34FE1">
        <w:rPr>
          <w:rFonts w:ascii="Arial" w:hAnsi="Arial" w:cs="Arial"/>
          <w:color w:val="000000"/>
          <w:sz w:val="20"/>
          <w:szCs w:val="20"/>
        </w:rPr>
        <w:t xml:space="preserve"> </w:t>
      </w:r>
      <w:r w:rsidR="00632AB8" w:rsidRPr="003A6EF6">
        <w:rPr>
          <w:rFonts w:ascii="Arial" w:hAnsi="Arial" w:cs="Arial"/>
          <w:color w:val="000000"/>
          <w:sz w:val="20"/>
          <w:szCs w:val="20"/>
        </w:rPr>
        <w:t xml:space="preserve">of the </w:t>
      </w:r>
      <w:r w:rsidR="00484D9A" w:rsidRPr="003A6EF6">
        <w:rPr>
          <w:rFonts w:ascii="Arial" w:hAnsi="Arial" w:cs="Arial"/>
          <w:color w:val="000000"/>
          <w:sz w:val="20"/>
          <w:szCs w:val="20"/>
        </w:rPr>
        <w:t xml:space="preserve">FTSE 100 Equal </w:t>
      </w:r>
      <w:r w:rsidR="00E95CE5" w:rsidRPr="003A6EF6">
        <w:rPr>
          <w:rFonts w:ascii="Arial" w:hAnsi="Arial" w:cs="Arial"/>
          <w:color w:val="000000"/>
          <w:sz w:val="20"/>
          <w:szCs w:val="20"/>
        </w:rPr>
        <w:t>Weight</w:t>
      </w:r>
      <w:r w:rsidR="000A131E">
        <w:rPr>
          <w:rFonts w:ascii="Arial" w:hAnsi="Arial" w:cs="Arial"/>
          <w:color w:val="000000"/>
          <w:sz w:val="20"/>
          <w:szCs w:val="20"/>
        </w:rPr>
        <w:t xml:space="preserve"> Fixed Dividend</w:t>
      </w:r>
      <w:r w:rsidR="00484D9A" w:rsidRPr="003A6EF6">
        <w:rPr>
          <w:rFonts w:ascii="Arial" w:hAnsi="Arial" w:cs="Arial"/>
          <w:color w:val="000000"/>
          <w:sz w:val="20"/>
          <w:szCs w:val="20"/>
        </w:rPr>
        <w:t xml:space="preserve"> Custom Index </w:t>
      </w:r>
      <w:r w:rsidR="00484D9A" w:rsidRPr="00A40879">
        <w:rPr>
          <w:rFonts w:ascii="Arial" w:hAnsi="Arial" w:cs="Arial"/>
          <w:i/>
          <w:iCs/>
          <w:color w:val="000000"/>
          <w:sz w:val="20"/>
          <w:szCs w:val="20"/>
        </w:rPr>
        <w:t>(</w:t>
      </w:r>
      <w:r w:rsidR="007454E1" w:rsidRPr="00A40879">
        <w:rPr>
          <w:rFonts w:ascii="Arial" w:hAnsi="Arial" w:cs="Arial"/>
          <w:i/>
          <w:iCs/>
          <w:color w:val="000000"/>
          <w:sz w:val="20"/>
          <w:szCs w:val="20"/>
        </w:rPr>
        <w:t>‘</w:t>
      </w:r>
      <w:r w:rsidR="00632AB8" w:rsidRPr="00A40879">
        <w:rPr>
          <w:rFonts w:ascii="Arial" w:hAnsi="Arial" w:cs="Arial"/>
          <w:i/>
          <w:iCs/>
          <w:color w:val="000000"/>
          <w:sz w:val="20"/>
          <w:szCs w:val="20"/>
        </w:rPr>
        <w:t>FTSE 100 EW</w:t>
      </w:r>
      <w:r w:rsidR="000A131E" w:rsidRPr="00A40879">
        <w:rPr>
          <w:rFonts w:ascii="Arial" w:hAnsi="Arial" w:cs="Arial"/>
          <w:i/>
          <w:iCs/>
          <w:color w:val="000000"/>
          <w:sz w:val="20"/>
          <w:szCs w:val="20"/>
        </w:rPr>
        <w:t>FD</w:t>
      </w:r>
      <w:r w:rsidR="007454E1" w:rsidRPr="00A40879">
        <w:rPr>
          <w:rFonts w:ascii="Arial" w:hAnsi="Arial" w:cs="Arial"/>
          <w:i/>
          <w:iCs/>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w:t>
      </w:r>
      <w:r w:rsidR="002A1001" w:rsidRPr="006D3B44">
        <w:rPr>
          <w:rFonts w:ascii="Arial" w:hAnsi="Arial" w:cs="Arial"/>
          <w:i/>
          <w:iCs/>
          <w:sz w:val="20"/>
          <w:szCs w:val="20"/>
        </w:rPr>
        <w:t>(‘Tempo’)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0A131E">
        <w:rPr>
          <w:rFonts w:ascii="Arial" w:hAnsi="Arial" w:cs="Arial"/>
          <w:color w:val="000000"/>
          <w:sz w:val="20"/>
          <w:szCs w:val="20"/>
        </w:rPr>
        <w:t>(</w:t>
      </w:r>
      <w:r w:rsidR="00DF1E88" w:rsidRPr="000A131E">
        <w:rPr>
          <w:rFonts w:ascii="Arial" w:hAnsi="Arial" w:cs="Arial"/>
          <w:color w:val="000000"/>
          <w:sz w:val="20"/>
          <w:szCs w:val="20"/>
        </w:rPr>
        <w:t xml:space="preserve">the </w:t>
      </w:r>
      <w:r w:rsidR="00D20370" w:rsidRPr="006D3B44">
        <w:rPr>
          <w:rFonts w:ascii="Arial" w:hAnsi="Arial" w:cs="Arial"/>
          <w:i/>
          <w:iCs/>
          <w:color w:val="000000"/>
          <w:sz w:val="20"/>
          <w:szCs w:val="20"/>
        </w:rPr>
        <w:t>‘</w:t>
      </w:r>
      <w:r w:rsidR="00323806" w:rsidRPr="006D3B44">
        <w:rPr>
          <w:rFonts w:ascii="Arial" w:hAnsi="Arial" w:cs="Arial"/>
          <w:i/>
          <w:iCs/>
          <w:color w:val="000000"/>
          <w:sz w:val="20"/>
          <w:szCs w:val="20"/>
        </w:rPr>
        <w:t>I</w:t>
      </w:r>
      <w:r w:rsidR="00DF1E88" w:rsidRPr="006D3B44">
        <w:rPr>
          <w:rFonts w:ascii="Arial" w:hAnsi="Arial" w:cs="Arial"/>
          <w:i/>
          <w:iCs/>
          <w:color w:val="000000"/>
          <w:sz w:val="20"/>
          <w:szCs w:val="20"/>
        </w:rPr>
        <w:t>ssuer</w:t>
      </w:r>
      <w:r w:rsidR="00D20370" w:rsidRPr="006D3B44">
        <w:rPr>
          <w:rFonts w:ascii="Arial" w:hAnsi="Arial" w:cs="Arial"/>
          <w:i/>
          <w:iCs/>
          <w:color w:val="000000"/>
          <w:sz w:val="20"/>
          <w:szCs w:val="20"/>
        </w:rPr>
        <w:t>’</w:t>
      </w:r>
      <w:r w:rsidR="00323806" w:rsidRPr="000A131E">
        <w:rPr>
          <w:rFonts w:ascii="Arial" w:hAnsi="Arial" w:cs="Arial"/>
          <w:color w:val="000000"/>
          <w:sz w:val="20"/>
          <w:szCs w:val="20"/>
        </w:rPr>
        <w:t>)</w:t>
      </w:r>
      <w:r w:rsidR="00DF1E88" w:rsidRPr="000A131E">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6D3B44">
        <w:rPr>
          <w:rFonts w:ascii="Arial" w:hAnsi="Arial" w:cs="Arial"/>
          <w:i/>
          <w:iCs/>
          <w:color w:val="000000"/>
          <w:sz w:val="20"/>
          <w:szCs w:val="20"/>
        </w:rPr>
        <w:t>‘</w:t>
      </w:r>
      <w:r w:rsidR="00323806" w:rsidRPr="006D3B44">
        <w:rPr>
          <w:rFonts w:ascii="Arial" w:hAnsi="Arial" w:cs="Arial"/>
          <w:i/>
          <w:iCs/>
          <w:color w:val="000000"/>
          <w:sz w:val="20"/>
          <w:szCs w:val="20"/>
        </w:rPr>
        <w:t>C</w:t>
      </w:r>
      <w:r w:rsidRPr="006D3B44">
        <w:rPr>
          <w:rFonts w:ascii="Arial" w:hAnsi="Arial" w:cs="Arial"/>
          <w:i/>
          <w:iCs/>
          <w:color w:val="000000"/>
          <w:sz w:val="20"/>
          <w:szCs w:val="20"/>
        </w:rPr>
        <w:t xml:space="preserve">ounterparty </w:t>
      </w:r>
      <w:r w:rsidR="00323806" w:rsidRPr="006D3B44">
        <w:rPr>
          <w:rFonts w:ascii="Arial" w:hAnsi="Arial" w:cs="Arial"/>
          <w:i/>
          <w:iCs/>
          <w:color w:val="000000"/>
          <w:sz w:val="20"/>
          <w:szCs w:val="20"/>
        </w:rPr>
        <w:t>B</w:t>
      </w:r>
      <w:r w:rsidRPr="006D3B44">
        <w:rPr>
          <w:rFonts w:ascii="Arial" w:hAnsi="Arial" w:cs="Arial"/>
          <w:i/>
          <w:iCs/>
          <w:color w:val="000000"/>
          <w:sz w:val="20"/>
          <w:szCs w:val="20"/>
        </w:rPr>
        <w:t>ank</w:t>
      </w:r>
      <w:r w:rsidR="00E95CE5" w:rsidRPr="006D3B44">
        <w:rPr>
          <w:rFonts w:ascii="Arial" w:hAnsi="Arial" w:cs="Arial"/>
          <w:i/>
          <w:iCs/>
          <w:color w:val="000000"/>
          <w:sz w:val="20"/>
          <w:szCs w:val="20"/>
        </w:rPr>
        <w:t>’</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755D2063"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EW</w:t>
      </w:r>
      <w:r w:rsidR="000A131E">
        <w:rPr>
          <w:rFonts w:ascii="Arial" w:hAnsi="Arial" w:cs="Arial"/>
          <w:color w:val="000000"/>
          <w:sz w:val="20"/>
          <w:szCs w:val="20"/>
        </w:rPr>
        <w:t>FD</w:t>
      </w:r>
      <w:r w:rsidRPr="003A6EF6">
        <w:rPr>
          <w:rFonts w:ascii="Arial" w:hAnsi="Arial" w:cs="Arial"/>
          <w:color w:val="000000"/>
          <w:sz w:val="20"/>
          <w:szCs w:val="20"/>
        </w:rPr>
        <w:t>.</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9256CB4"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 xml:space="preserve">make sure that you read the plan brochure </w:t>
      </w:r>
      <w:bookmarkStart w:id="2" w:name="_Hlk76318261"/>
      <w:r w:rsidR="000A131E">
        <w:rPr>
          <w:rFonts w:ascii="Arial" w:hAnsi="Arial" w:cs="Arial"/>
          <w:b/>
          <w:color w:val="000000"/>
          <w:sz w:val="20"/>
          <w:szCs w:val="20"/>
        </w:rPr>
        <w:t xml:space="preserve">and </w:t>
      </w:r>
      <w:r w:rsidR="000A131E" w:rsidRPr="00EC5B66">
        <w:rPr>
          <w:rFonts w:ascii="Arial" w:hAnsi="Arial" w:cs="Arial"/>
          <w:b/>
          <w:i/>
          <w:iCs/>
          <w:color w:val="000000"/>
          <w:sz w:val="20"/>
          <w:szCs w:val="20"/>
        </w:rPr>
        <w:t>‘if / then …’</w:t>
      </w:r>
      <w:r w:rsidR="000A131E">
        <w:rPr>
          <w:rFonts w:ascii="Arial" w:hAnsi="Arial" w:cs="Arial"/>
          <w:b/>
          <w:color w:val="000000"/>
          <w:sz w:val="20"/>
          <w:szCs w:val="20"/>
        </w:rPr>
        <w:t xml:space="preserve"> summary</w:t>
      </w:r>
      <w:bookmarkEnd w:id="2"/>
      <w:r w:rsidR="000A131E" w:rsidRPr="003A6EF6">
        <w:rPr>
          <w:rFonts w:ascii="Arial" w:hAnsi="Arial" w:cs="Arial"/>
          <w:b/>
          <w:color w:val="000000"/>
          <w:sz w:val="20"/>
          <w:szCs w:val="20"/>
        </w:rPr>
        <w:t xml:space="preserve"> </w:t>
      </w:r>
      <w:r w:rsidRPr="003A6EF6">
        <w:rPr>
          <w:rFonts w:ascii="Arial" w:hAnsi="Arial" w:cs="Arial"/>
          <w:b/>
          <w:color w:val="000000"/>
          <w:sz w:val="20"/>
          <w:szCs w:val="20"/>
        </w:rPr>
        <w:t>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4EAD6EE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w:t>
      </w:r>
      <w:r w:rsidR="000A131E">
        <w:rPr>
          <w:rFonts w:ascii="Arial" w:hAnsi="Arial" w:cs="Arial"/>
          <w:color w:val="000000"/>
          <w:sz w:val="20"/>
          <w:szCs w:val="20"/>
        </w:rPr>
        <w:t xml:space="preserve"> </w:t>
      </w:r>
      <w:r w:rsidR="000A131E" w:rsidRPr="006D3B44">
        <w:rPr>
          <w:rFonts w:ascii="Arial" w:hAnsi="Arial" w:cs="Arial"/>
          <w:bCs/>
          <w:color w:val="000000"/>
          <w:sz w:val="20"/>
          <w:szCs w:val="20"/>
        </w:rPr>
        <w:t xml:space="preserve">and </w:t>
      </w:r>
      <w:r w:rsidR="000A131E" w:rsidRPr="006D3B44">
        <w:rPr>
          <w:rFonts w:ascii="Arial" w:hAnsi="Arial" w:cs="Arial"/>
          <w:bCs/>
          <w:i/>
          <w:iCs/>
          <w:color w:val="000000"/>
          <w:sz w:val="20"/>
          <w:szCs w:val="20"/>
        </w:rPr>
        <w:t>‘if / then …’</w:t>
      </w:r>
      <w:r w:rsidR="000A131E" w:rsidRPr="006D3B44">
        <w:rPr>
          <w:rFonts w:ascii="Arial" w:hAnsi="Arial" w:cs="Arial"/>
          <w:bCs/>
          <w:color w:val="000000"/>
          <w:sz w:val="20"/>
          <w:szCs w:val="20"/>
        </w:rPr>
        <w:t xml:space="preserve"> summary</w:t>
      </w:r>
      <w:r w:rsidRPr="000A131E">
        <w:rPr>
          <w:rFonts w:ascii="Arial" w:hAnsi="Arial" w:cs="Arial"/>
          <w:bCs/>
          <w:color w:val="000000"/>
          <w:sz w:val="20"/>
          <w:szCs w:val="20"/>
        </w:rPr>
        <w:t xml:space="preserve"> </w:t>
      </w:r>
      <w:r w:rsidRPr="003A6EF6">
        <w:rPr>
          <w:rFonts w:ascii="Arial" w:hAnsi="Arial" w:cs="Arial"/>
          <w:color w:val="000000"/>
          <w:sz w:val="20"/>
          <w:szCs w:val="20"/>
        </w:rPr>
        <w:t>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3" w:name="_Toc18054661"/>
      <w:r w:rsidRPr="00C765AB">
        <w:rPr>
          <w:rFonts w:ascii="Arial" w:hAnsi="Arial" w:cs="Arial"/>
          <w:b/>
          <w:bCs/>
          <w:color w:val="000000" w:themeColor="text1"/>
          <w:sz w:val="24"/>
          <w:szCs w:val="24"/>
        </w:rPr>
        <w:t>What is a structured product?</w:t>
      </w:r>
      <w:bookmarkEnd w:id="3"/>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5C92F89D"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returns usually being </w:t>
      </w:r>
      <w:r w:rsidR="000A131E" w:rsidRPr="006D3B44">
        <w:rPr>
          <w:rFonts w:ascii="Arial" w:eastAsiaTheme="minorEastAsia" w:hAnsi="Arial" w:cs="Arial"/>
          <w:i/>
          <w:iCs/>
          <w:color w:val="000000" w:themeColor="text1"/>
          <w:kern w:val="24"/>
          <w:sz w:val="20"/>
          <w:szCs w:val="20"/>
          <w:lang w:eastAsia="en-GB"/>
        </w:rPr>
        <w:t>‘</w:t>
      </w:r>
      <w:r w:rsidRPr="006D3B44">
        <w:rPr>
          <w:rFonts w:ascii="Arial" w:eastAsiaTheme="minorEastAsia" w:hAnsi="Arial" w:cs="Arial"/>
          <w:i/>
          <w:iCs/>
          <w:color w:val="000000" w:themeColor="text1"/>
          <w:kern w:val="24"/>
          <w:sz w:val="20"/>
          <w:szCs w:val="20"/>
          <w:lang w:eastAsia="en-GB"/>
        </w:rPr>
        <w:t>net</w:t>
      </w:r>
      <w:r w:rsidR="000A131E" w:rsidRPr="006D3B44">
        <w:rPr>
          <w:rFonts w:ascii="Arial" w:eastAsiaTheme="minorEastAsia" w:hAnsi="Arial" w:cs="Arial"/>
          <w:i/>
          <w:iCs/>
          <w:color w:val="000000" w:themeColor="text1"/>
          <w:kern w:val="24"/>
          <w:sz w:val="20"/>
          <w:szCs w:val="20"/>
          <w:lang w:eastAsia="en-GB"/>
        </w:rPr>
        <w:t>’</w:t>
      </w:r>
      <w:r w:rsidRPr="006D3B44">
        <w:rPr>
          <w:rFonts w:ascii="Arial" w:eastAsiaTheme="minorEastAsia" w:hAnsi="Arial" w:cs="Arial"/>
          <w:i/>
          <w:iCs/>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r w:rsidR="00A40879">
        <w:rPr>
          <w:rFonts w:ascii="Arial" w:eastAsiaTheme="minorEastAsia" w:hAnsi="Arial" w:cs="Arial"/>
          <w:color w:val="000000" w:themeColor="text1"/>
          <w:kern w:val="24"/>
          <w:sz w:val="20"/>
          <w:szCs w:val="20"/>
          <w:lang w:eastAsia="en-GB"/>
        </w:rPr>
        <w:t>and</w:t>
      </w:r>
    </w:p>
    <w:p w14:paraId="49F23CB4" w14:textId="77777777" w:rsidR="00A40879" w:rsidRPr="00A40879" w:rsidRDefault="003B76C6" w:rsidP="006D3B44">
      <w:pPr>
        <w:pStyle w:val="NoSpacing"/>
        <w:numPr>
          <w:ilvl w:val="0"/>
          <w:numId w:val="33"/>
        </w:numPr>
        <w:spacing w:before="120" w:after="120"/>
        <w:ind w:left="709" w:hanging="283"/>
        <w:rPr>
          <w:rFonts w:ascii="Arial" w:eastAsia="Times New Roman" w:hAnsi="Arial" w:cs="Arial"/>
          <w:i/>
          <w:iCs/>
          <w:sz w:val="20"/>
          <w:szCs w:val="20"/>
          <w:lang w:eastAsia="en-GB"/>
        </w:rPr>
      </w:pPr>
      <w:r>
        <w:rPr>
          <w:rFonts w:ascii="Arial" w:eastAsiaTheme="minorEastAsia" w:hAnsi="Arial" w:cs="Arial"/>
          <w:color w:val="000000" w:themeColor="text1"/>
          <w:kern w:val="24"/>
          <w:sz w:val="20"/>
          <w:szCs w:val="20"/>
          <w:lang w:eastAsia="en-GB"/>
        </w:rPr>
        <w:t xml:space="preserve">being </w:t>
      </w:r>
      <w:r w:rsidRPr="006D3B44">
        <w:rPr>
          <w:rFonts w:ascii="Arial" w:eastAsiaTheme="minorEastAsia" w:hAnsi="Arial" w:cs="Arial"/>
          <w:i/>
          <w:iCs/>
          <w:color w:val="000000" w:themeColor="text1"/>
          <w:kern w:val="24"/>
          <w:sz w:val="20"/>
          <w:szCs w:val="20"/>
          <w:lang w:eastAsia="en-GB"/>
        </w:rPr>
        <w:t>‘defined by contract’</w:t>
      </w:r>
      <w:r>
        <w:rPr>
          <w:rFonts w:ascii="Arial" w:eastAsiaTheme="minorEastAsia" w:hAnsi="Arial" w:cs="Arial"/>
          <w:color w:val="000000" w:themeColor="text1"/>
          <w:kern w:val="24"/>
          <w:sz w:val="20"/>
          <w:szCs w:val="20"/>
          <w:lang w:eastAsia="en-GB"/>
        </w:rPr>
        <w:t>;</w:t>
      </w:r>
    </w:p>
    <w:p w14:paraId="5B8E5136" w14:textId="63AB245B" w:rsidR="003B76C6" w:rsidRPr="006D3B44" w:rsidRDefault="00A40879" w:rsidP="00A40879">
      <w:pPr>
        <w:pStyle w:val="NoSpacing"/>
        <w:numPr>
          <w:ilvl w:val="0"/>
          <w:numId w:val="35"/>
        </w:numPr>
        <w:spacing w:before="120" w:after="120"/>
        <w:rPr>
          <w:rFonts w:ascii="Arial" w:eastAsia="Times New Roman" w:hAnsi="Arial" w:cs="Arial"/>
          <w:i/>
          <w:iCs/>
          <w:sz w:val="20"/>
          <w:szCs w:val="20"/>
          <w:lang w:eastAsia="en-GB"/>
        </w:rPr>
      </w:pPr>
      <w:r>
        <w:rPr>
          <w:rFonts w:ascii="Arial" w:eastAsiaTheme="minorEastAsia" w:hAnsi="Arial" w:cs="Arial"/>
          <w:color w:val="000000" w:themeColor="text1"/>
          <w:kern w:val="24"/>
          <w:sz w:val="20"/>
          <w:szCs w:val="20"/>
          <w:lang w:eastAsia="en-GB"/>
        </w:rPr>
        <w:t>i</w:t>
      </w:r>
      <w:r w:rsidR="003B76C6" w:rsidRPr="000A131E">
        <w:rPr>
          <w:rFonts w:ascii="Arial" w:eastAsiaTheme="minorEastAsia" w:hAnsi="Arial" w:cs="Arial"/>
          <w:color w:val="000000" w:themeColor="text1"/>
          <w:kern w:val="24"/>
          <w:sz w:val="20"/>
          <w:szCs w:val="20"/>
          <w:lang w:eastAsia="en-GB"/>
        </w:rPr>
        <w:t xml:space="preserve">mportantly, although structured products can </w:t>
      </w:r>
      <w:r>
        <w:rPr>
          <w:rFonts w:ascii="Arial" w:eastAsiaTheme="minorEastAsia" w:hAnsi="Arial" w:cs="Arial"/>
          <w:color w:val="000000" w:themeColor="text1"/>
          <w:kern w:val="24"/>
          <w:sz w:val="20"/>
          <w:szCs w:val="20"/>
          <w:lang w:eastAsia="en-GB"/>
        </w:rPr>
        <w:t xml:space="preserve">contractually </w:t>
      </w:r>
      <w:r w:rsidR="003B76C6" w:rsidRPr="000A131E">
        <w:rPr>
          <w:rFonts w:ascii="Arial" w:eastAsiaTheme="minorEastAsia" w:hAnsi="Arial" w:cs="Arial"/>
          <w:color w:val="000000" w:themeColor="text1"/>
          <w:kern w:val="24"/>
          <w:sz w:val="20"/>
          <w:szCs w:val="20"/>
          <w:lang w:eastAsia="en-GB"/>
        </w:rPr>
        <w:t xml:space="preserve">define both the potential risk and return of an investment, the repayment of money invested and any potential returns usually depend on the financial stability of the issuer who stands behind the contract throughout the investment term, known as the counterparty bank. In other words, the issuer and counterparty bank mustn’t </w:t>
      </w:r>
      <w:r w:rsidR="003B76C6" w:rsidRPr="00A40879">
        <w:rPr>
          <w:rFonts w:ascii="Arial" w:eastAsiaTheme="minorEastAsia" w:hAnsi="Arial" w:cs="Arial"/>
          <w:i/>
          <w:iCs/>
          <w:color w:val="000000" w:themeColor="text1"/>
          <w:kern w:val="24"/>
          <w:sz w:val="20"/>
          <w:szCs w:val="20"/>
          <w:lang w:eastAsia="en-GB"/>
        </w:rPr>
        <w:t>‘go bust’</w:t>
      </w:r>
      <w:r w:rsidR="003B76C6" w:rsidRPr="000A131E">
        <w:rPr>
          <w:rFonts w:ascii="Arial" w:eastAsiaTheme="minorEastAsia" w:hAnsi="Arial" w:cs="Arial"/>
          <w:color w:val="000000" w:themeColor="text1"/>
          <w:kern w:val="24"/>
          <w:sz w:val="20"/>
          <w:szCs w:val="20"/>
          <w:lang w:eastAsia="en-GB"/>
        </w:rPr>
        <w:t>. The risk of this is known as the</w:t>
      </w:r>
      <w:r w:rsidR="003B76C6" w:rsidRPr="006D3B44">
        <w:rPr>
          <w:rFonts w:ascii="Arial" w:eastAsiaTheme="minorEastAsia" w:hAnsi="Arial" w:cs="Arial"/>
          <w:i/>
          <w:iCs/>
          <w:color w:val="000000" w:themeColor="text1"/>
          <w:kern w:val="24"/>
          <w:sz w:val="20"/>
          <w:szCs w:val="20"/>
          <w:lang w:eastAsia="en-GB"/>
        </w:rPr>
        <w:t xml:space="preserv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4"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4"/>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DD097B5"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0A131E">
        <w:rPr>
          <w:rFonts w:ascii="Arial" w:eastAsia="Calibri" w:hAnsi="Arial" w:cs="Arial"/>
          <w:bCs/>
          <w:color w:val="000000" w:themeColor="text1"/>
          <w:kern w:val="24"/>
          <w:sz w:val="20"/>
          <w:szCs w:val="20"/>
          <w:lang w:val="en-US" w:eastAsia="en-GB"/>
        </w:rPr>
        <w:t>might</w:t>
      </w:r>
      <w:r w:rsidR="00C34FE1">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w:t>
      </w:r>
      <w:r w:rsidR="000A131E">
        <w:rPr>
          <w:rFonts w:ascii="Arial" w:eastAsia="Calibri" w:hAnsi="Arial" w:cs="Arial"/>
          <w:bCs/>
          <w:color w:val="000000" w:themeColor="text1"/>
          <w:kern w:val="24"/>
          <w:sz w:val="20"/>
          <w:szCs w:val="20"/>
          <w:lang w:val="en-US" w:eastAsia="en-GB"/>
        </w:rPr>
        <w:t xml:space="preserve">the features of </w:t>
      </w:r>
      <w:r w:rsidRPr="003A6EF6">
        <w:rPr>
          <w:rFonts w:ascii="Arial" w:eastAsia="Calibri" w:hAnsi="Arial" w:cs="Arial"/>
          <w:bCs/>
          <w:color w:val="000000" w:themeColor="text1"/>
          <w:kern w:val="24"/>
          <w:sz w:val="20"/>
          <w:szCs w:val="20"/>
          <w:lang w:val="en-US" w:eastAsia="en-GB"/>
        </w:rPr>
        <w:t xml:space="preserve">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6FB6DE1E" w14:textId="77777777" w:rsidR="00A40879" w:rsidRDefault="003D242F" w:rsidP="00A133D9">
      <w:pPr>
        <w:spacing w:before="120" w:after="120" w:line="240" w:lineRule="auto"/>
        <w:rPr>
          <w:rFonts w:ascii="Arial" w:hAnsi="Arial" w:cs="Arial"/>
          <w:color w:val="000000"/>
          <w:sz w:val="20"/>
          <w:szCs w:val="20"/>
          <w:lang w:eastAsia="en-GB"/>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A40879">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A40879">
        <w:rPr>
          <w:rFonts w:ascii="Arial" w:hAnsi="Arial" w:cs="Arial"/>
          <w:color w:val="000000"/>
          <w:sz w:val="20"/>
          <w:szCs w:val="20"/>
          <w:lang w:eastAsia="en-GB"/>
        </w:rPr>
        <w:t>,</w:t>
      </w:r>
    </w:p>
    <w:p w14:paraId="727C40B3" w14:textId="745804A3"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 following the global financial crisis in 2008. </w:t>
      </w:r>
    </w:p>
    <w:p w14:paraId="2DD82F93" w14:textId="76209DB3"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However, </w:t>
      </w:r>
      <w:r w:rsidR="000A131E">
        <w:rPr>
          <w:rFonts w:ascii="Arial" w:hAnsi="Arial" w:cs="Arial"/>
          <w:sz w:val="20"/>
          <w:szCs w:val="20"/>
        </w:rPr>
        <w:t xml:space="preserve">it’s probably fair to say that the economic back drop and investment outlook for </w:t>
      </w:r>
      <w:r w:rsidRPr="003A6EF6">
        <w:rPr>
          <w:rFonts w:ascii="Arial" w:hAnsi="Arial" w:cs="Arial"/>
          <w:sz w:val="20"/>
          <w:szCs w:val="20"/>
        </w:rPr>
        <w:t>stock markets have become more challenging</w:t>
      </w:r>
      <w:r w:rsidR="003B76C6">
        <w:rPr>
          <w:rFonts w:ascii="Arial" w:hAnsi="Arial" w:cs="Arial"/>
          <w:sz w:val="20"/>
          <w:szCs w:val="20"/>
        </w:rPr>
        <w:t>, with the Covid-19 crisis</w:t>
      </w:r>
      <w:r w:rsidR="000A131E">
        <w:rPr>
          <w:rFonts w:ascii="Arial" w:hAnsi="Arial" w:cs="Arial"/>
          <w:sz w:val="20"/>
          <w:szCs w:val="20"/>
        </w:rPr>
        <w:t xml:space="preserve"> clearly not improving the backdrop</w:t>
      </w:r>
      <w:r w:rsidR="000A131E" w:rsidRPr="003A6EF6">
        <w:rPr>
          <w:rFonts w:ascii="Arial" w:hAnsi="Arial" w:cs="Arial"/>
          <w:sz w:val="20"/>
          <w:szCs w:val="20"/>
        </w:rPr>
        <w:t>.</w:t>
      </w:r>
    </w:p>
    <w:p w14:paraId="29CCAB65" w14:textId="43D565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r w:rsidR="000A131E" w:rsidRPr="000A131E">
        <w:rPr>
          <w:rFonts w:ascii="Arial" w:hAnsi="Arial" w:cs="Arial"/>
          <w:sz w:val="20"/>
          <w:szCs w:val="20"/>
          <w:lang w:eastAsia="en-GB"/>
        </w:rPr>
        <w:t xml:space="preserve"> </w:t>
      </w:r>
      <w:r w:rsidR="000A131E">
        <w:rPr>
          <w:rFonts w:ascii="Arial" w:hAnsi="Arial" w:cs="Arial"/>
          <w:sz w:val="20"/>
          <w:szCs w:val="20"/>
          <w:lang w:eastAsia="en-GB"/>
        </w:rPr>
        <w:t xml:space="preserve">Many fund managers and commentators are referring to the possibility that we may be in a long term, low returns environment … often referred to as </w:t>
      </w:r>
      <w:r w:rsidR="000A131E" w:rsidRPr="00EC5B66">
        <w:rPr>
          <w:rFonts w:ascii="Arial" w:hAnsi="Arial" w:cs="Arial"/>
          <w:i/>
          <w:iCs/>
          <w:sz w:val="20"/>
          <w:szCs w:val="20"/>
          <w:lang w:eastAsia="en-GB"/>
        </w:rPr>
        <w:t>‘lower for longer’</w:t>
      </w:r>
      <w:r w:rsidR="000A131E">
        <w:rPr>
          <w:rFonts w:ascii="Arial" w:hAnsi="Arial" w:cs="Arial"/>
          <w:sz w:val="20"/>
          <w:szCs w:val="20"/>
          <w:lang w:eastAsia="en-GB"/>
        </w:rPr>
        <w:t>. The Covid-19 crisis and more challenging economic outlook has only added to our views regarding this.</w:t>
      </w:r>
    </w:p>
    <w:p w14:paraId="193B2965" w14:textId="678B230E" w:rsidR="00B71CBF" w:rsidRDefault="00B71CBF"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5FCCBE74" w14:textId="5E3087F5" w:rsidR="000A131E" w:rsidRPr="006D3B44" w:rsidRDefault="000A131E" w:rsidP="006D3B44">
      <w:pPr>
        <w:spacing w:before="120" w:after="120" w:line="240" w:lineRule="auto"/>
        <w:rPr>
          <w:rFonts w:ascii="Arial" w:hAnsi="Arial" w:cs="Arial"/>
          <w:color w:val="000000"/>
          <w:sz w:val="20"/>
          <w:szCs w:val="20"/>
        </w:rPr>
      </w:pPr>
      <w:bookmarkStart w:id="5" w:name="_Hlk76288326"/>
      <w:r>
        <w:rPr>
          <w:rFonts w:ascii="Arial" w:hAnsi="Arial" w:cs="Arial"/>
          <w:color w:val="000000"/>
          <w:sz w:val="20"/>
          <w:szCs w:val="20"/>
        </w:rPr>
        <w:t>The significant</w:t>
      </w:r>
      <w:r w:rsidR="00A40879">
        <w:rPr>
          <w:rFonts w:ascii="Arial" w:hAnsi="Arial" w:cs="Arial"/>
          <w:color w:val="000000"/>
          <w:sz w:val="20"/>
          <w:szCs w:val="20"/>
        </w:rPr>
        <w:t xml:space="preserve"> and important</w:t>
      </w:r>
      <w:r>
        <w:rPr>
          <w:rFonts w:ascii="Arial" w:hAnsi="Arial" w:cs="Arial"/>
          <w:color w:val="000000"/>
          <w:sz w:val="20"/>
          <w:szCs w:val="20"/>
        </w:rPr>
        <w:t xml:space="preserve"> USPs of structured products includes: </w:t>
      </w:r>
      <w:proofErr w:type="spellStart"/>
      <w:r>
        <w:rPr>
          <w:rFonts w:ascii="Arial" w:hAnsi="Arial" w:cs="Arial"/>
          <w:color w:val="000000"/>
          <w:sz w:val="20"/>
          <w:szCs w:val="20"/>
        </w:rPr>
        <w:t>i</w:t>
      </w:r>
      <w:proofErr w:type="spellEnd"/>
      <w:r>
        <w:rPr>
          <w:rFonts w:ascii="Arial" w:hAnsi="Arial" w:cs="Arial"/>
          <w:color w:val="000000"/>
          <w:sz w:val="20"/>
          <w:szCs w:val="20"/>
        </w:rPr>
        <w:t xml:space="preserve">) their ability to generate positive returns without </w:t>
      </w:r>
      <w:r w:rsidR="007C58B3">
        <w:rPr>
          <w:rFonts w:ascii="Arial" w:hAnsi="Arial" w:cs="Arial"/>
          <w:color w:val="000000"/>
          <w:sz w:val="20"/>
          <w:szCs w:val="20"/>
        </w:rPr>
        <w:t>needing</w:t>
      </w:r>
      <w:r>
        <w:rPr>
          <w:rFonts w:ascii="Arial" w:hAnsi="Arial" w:cs="Arial"/>
          <w:color w:val="000000"/>
          <w:sz w:val="20"/>
          <w:szCs w:val="20"/>
        </w:rPr>
        <w:t xml:space="preserve"> the stock market to rise, or even if it falls; ii) a defined level of protection</w:t>
      </w:r>
      <w:r w:rsidR="00A40879">
        <w:rPr>
          <w:rFonts w:ascii="Arial" w:hAnsi="Arial" w:cs="Arial"/>
          <w:color w:val="000000"/>
          <w:sz w:val="20"/>
          <w:szCs w:val="20"/>
        </w:rPr>
        <w:t xml:space="preserve"> from stock market falls, at the end date</w:t>
      </w:r>
      <w:r>
        <w:rPr>
          <w:rFonts w:ascii="Arial" w:hAnsi="Arial" w:cs="Arial"/>
          <w:color w:val="000000"/>
          <w:sz w:val="20"/>
          <w:szCs w:val="20"/>
        </w:rPr>
        <w:t>; and iii) legally binding contractual obligations on the issuer / counterparty to deliver the stated terms of a product, if they are solvent.</w:t>
      </w:r>
      <w:bookmarkEnd w:id="5"/>
    </w:p>
    <w:p w14:paraId="2D60C79E" w14:textId="14FB033D"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bookmarkStart w:id="6" w:name="_Hlk76288363"/>
      <w:r w:rsidR="000A131E">
        <w:rPr>
          <w:rFonts w:ascii="Arial" w:hAnsi="Arial" w:cs="Arial"/>
          <w:sz w:val="20"/>
          <w:szCs w:val="20"/>
          <w:lang w:eastAsia="en-GB"/>
        </w:rPr>
        <w:t>granular and comprehensive facts</w:t>
      </w:r>
      <w:bookmarkEnd w:id="6"/>
      <w:r w:rsidRPr="003A6EF6">
        <w:rPr>
          <w:rFonts w:ascii="Arial" w:hAnsi="Arial" w:cs="Arial"/>
          <w:sz w:val="20"/>
          <w:szCs w:val="20"/>
          <w:lang w:eastAsia="en-GB"/>
        </w:rPr>
        <w:t xml:space="preserve">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000A131E">
        <w:rPr>
          <w:rFonts w:ascii="Arial" w:hAnsi="Arial" w:cs="Arial"/>
          <w:sz w:val="20"/>
          <w:szCs w:val="20"/>
          <w:lang w:eastAsia="en-GB"/>
        </w:rPr>
        <w:t xml:space="preserve">UK retail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w:t>
      </w:r>
      <w:r w:rsidR="000A131E">
        <w:rPr>
          <w:rFonts w:ascii="Arial" w:hAnsi="Arial" w:cs="Arial"/>
          <w:sz w:val="20"/>
          <w:szCs w:val="20"/>
          <w:lang w:eastAsia="en-GB"/>
        </w:rPr>
        <w:t>over the last decade or more</w:t>
      </w:r>
      <w:r w:rsidRPr="003A6EF6">
        <w:rPr>
          <w:rFonts w:ascii="Arial" w:hAnsi="Arial" w:cs="Arial"/>
          <w:sz w:val="20"/>
          <w:szCs w:val="20"/>
          <w:lang w:eastAsia="en-GB"/>
        </w:rPr>
        <w:t>,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00AC7E66">
        <w:rPr>
          <w:rFonts w:ascii="Arial" w:hAnsi="Arial" w:cs="Arial"/>
          <w:sz w:val="20"/>
          <w:szCs w:val="20"/>
          <w:lang w:eastAsia="en-GB"/>
        </w:rPr>
        <w:t xml:space="preserve">active and passive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06C6BD4E" w:rsidR="00B71CBF" w:rsidRPr="00A133D9" w:rsidRDefault="00AC7E66" w:rsidP="00A133D9">
      <w:pPr>
        <w:spacing w:before="120" w:after="120" w:line="240" w:lineRule="auto"/>
        <w:rPr>
          <w:rFonts w:ascii="Arial" w:eastAsia="Times New Roman" w:hAnsi="Arial" w:cs="Arial"/>
          <w:sz w:val="20"/>
          <w:szCs w:val="20"/>
          <w:lang w:eastAsia="en-GB"/>
        </w:rPr>
      </w:pPr>
      <w:r>
        <w:rPr>
          <w:rFonts w:ascii="Arial" w:hAnsi="Arial" w:cs="Arial"/>
          <w:color w:val="000000"/>
          <w:sz w:val="20"/>
          <w:szCs w:val="20"/>
        </w:rPr>
        <w:t xml:space="preserve">In addition to </w:t>
      </w:r>
      <w:r w:rsidR="00A40879">
        <w:rPr>
          <w:rFonts w:ascii="Arial" w:hAnsi="Arial" w:cs="Arial"/>
          <w:color w:val="000000"/>
          <w:sz w:val="20"/>
          <w:szCs w:val="20"/>
        </w:rPr>
        <w:t xml:space="preserve">recognising </w:t>
      </w:r>
      <w:r>
        <w:rPr>
          <w:rFonts w:ascii="Arial" w:hAnsi="Arial" w:cs="Arial"/>
          <w:color w:val="000000"/>
          <w:sz w:val="20"/>
          <w:szCs w:val="20"/>
        </w:rPr>
        <w:t xml:space="preserve">the </w:t>
      </w:r>
      <w:r w:rsidR="00F927BD" w:rsidRPr="003A6EF6">
        <w:rPr>
          <w:rFonts w:ascii="Arial" w:hAnsi="Arial" w:cs="Arial"/>
          <w:color w:val="000000"/>
          <w:sz w:val="20"/>
          <w:szCs w:val="20"/>
        </w:rPr>
        <w:t xml:space="preserve">general </w:t>
      </w:r>
      <w:r>
        <w:rPr>
          <w:rFonts w:ascii="Arial" w:hAnsi="Arial" w:cs="Arial"/>
          <w:color w:val="000000"/>
          <w:sz w:val="20"/>
          <w:szCs w:val="20"/>
        </w:rPr>
        <w:t>USPs of</w:t>
      </w:r>
      <w:r w:rsidR="00F927BD" w:rsidRPr="003A6EF6">
        <w:rPr>
          <w:rFonts w:ascii="Arial" w:hAnsi="Arial" w:cs="Arial"/>
          <w:color w:val="000000"/>
          <w:sz w:val="20"/>
          <w:szCs w:val="20"/>
        </w:rPr>
        <w:t xml:space="preserve"> structured products, </w:t>
      </w:r>
      <w:r w:rsidR="00A40879">
        <w:rPr>
          <w:rFonts w:ascii="Arial" w:hAnsi="Arial" w:cs="Arial"/>
          <w:color w:val="000000"/>
          <w:sz w:val="20"/>
          <w:szCs w:val="20"/>
        </w:rPr>
        <w:t xml:space="preserve">objective </w:t>
      </w:r>
      <w:r w:rsidR="00F927BD" w:rsidRPr="003A6EF6">
        <w:rPr>
          <w:rFonts w:ascii="Arial" w:hAnsi="Arial" w:cs="Arial"/>
          <w:color w:val="000000"/>
          <w:sz w:val="20"/>
          <w:szCs w:val="20"/>
        </w:rPr>
        <w:t>analysis of the past performance of maturing products provides clear e</w:t>
      </w:r>
      <w:r w:rsidR="00B71CBF" w:rsidRPr="003A6EF6">
        <w:rPr>
          <w:rFonts w:ascii="Arial" w:hAnsi="Arial" w:cs="Arial"/>
          <w:color w:val="000000"/>
          <w:sz w:val="20"/>
          <w:szCs w:val="20"/>
        </w:rPr>
        <w:t xml:space="preserve">vidence of the </w:t>
      </w:r>
      <w:r>
        <w:rPr>
          <w:rFonts w:ascii="Arial" w:hAnsi="Arial" w:cs="Arial"/>
          <w:color w:val="000000"/>
          <w:sz w:val="20"/>
          <w:szCs w:val="20"/>
        </w:rPr>
        <w:t>merits of structured products and the  proven efficacy</w:t>
      </w:r>
      <w:r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including structured products in 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and balanced portfolio</w:t>
      </w:r>
      <w:r>
        <w:rPr>
          <w:rFonts w:ascii="Arial" w:hAnsi="Arial" w:cs="Arial"/>
          <w:color w:val="000000"/>
          <w:sz w:val="20"/>
          <w:szCs w:val="20"/>
        </w:rPr>
        <w:t>s</w:t>
      </w:r>
      <w:r w:rsidR="00B71CBF" w:rsidRPr="003A6EF6">
        <w:rPr>
          <w:rFonts w:ascii="Arial" w:hAnsi="Arial" w:cs="Arial"/>
          <w:color w:val="000000"/>
          <w:sz w:val="20"/>
          <w:szCs w:val="20"/>
        </w:rPr>
        <w:t xml:space="preserve">, especially in a challenging </w:t>
      </w:r>
      <w:r>
        <w:rPr>
          <w:rFonts w:ascii="Arial" w:hAnsi="Arial" w:cs="Arial"/>
          <w:color w:val="000000"/>
          <w:sz w:val="20"/>
          <w:szCs w:val="20"/>
        </w:rPr>
        <w:t xml:space="preserve">and potentially low returns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5E44D79E"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AC7E66">
        <w:rPr>
          <w:rFonts w:ascii="Arial" w:hAnsi="Arial" w:cs="Arial"/>
          <w:sz w:val="20"/>
          <w:szCs w:val="20"/>
          <w:lang w:eastAsia="en-GB"/>
        </w:rPr>
        <w:t>.</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7" w:name="_Toc18054663"/>
      <w:r w:rsidRPr="00C765AB">
        <w:rPr>
          <w:rFonts w:ascii="Arial" w:eastAsia="Times New Roman" w:hAnsi="Arial" w:cs="Arial"/>
          <w:b/>
          <w:bCs/>
          <w:color w:val="000000" w:themeColor="text1"/>
          <w:sz w:val="24"/>
          <w:szCs w:val="24"/>
          <w:lang w:eastAsia="en-GB"/>
        </w:rPr>
        <w:t>Diversification is key</w:t>
      </w:r>
      <w:bookmarkEnd w:id="7"/>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 xml:space="preserve">r as grandma used to say, </w:t>
      </w:r>
      <w:r w:rsidR="00B71CBF" w:rsidRPr="006D3B44">
        <w:rPr>
          <w:rFonts w:ascii="Arial" w:eastAsia="Times New Roman" w:hAnsi="Arial" w:cs="Arial"/>
          <w:i/>
          <w:iCs/>
          <w:sz w:val="20"/>
          <w:szCs w:val="20"/>
          <w:lang w:eastAsia="en-GB"/>
        </w:rPr>
        <w:t>‘Don’t put all of your eggs in one basket’</w:t>
      </w:r>
      <w:r w:rsidR="00B71CBF" w:rsidRPr="003A6EF6">
        <w:rPr>
          <w:rFonts w:ascii="Arial" w:eastAsia="Times New Roman" w:hAnsi="Arial" w:cs="Arial"/>
          <w:sz w:val="20"/>
          <w:szCs w:val="20"/>
          <w:lang w:eastAsia="en-GB"/>
        </w:rPr>
        <w: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1591608" w:rsidR="005F3FA0" w:rsidRPr="00A40879" w:rsidRDefault="000E001C" w:rsidP="00A4087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xml:space="preserve">, </w:t>
      </w:r>
      <w:r w:rsidR="00C07177">
        <w:rPr>
          <w:rFonts w:ascii="Arial" w:eastAsia="Times New Roman" w:hAnsi="Arial" w:cs="Arial"/>
          <w:sz w:val="20"/>
          <w:szCs w:val="20"/>
          <w:lang w:eastAsia="en-GB"/>
        </w:rPr>
        <w:t>and that</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8" w:name="_Toc18054664"/>
      <w:r w:rsidRPr="00C765AB">
        <w:rPr>
          <w:rFonts w:ascii="Arial" w:hAnsi="Arial" w:cs="Arial"/>
          <w:b/>
          <w:bCs/>
          <w:color w:val="000000" w:themeColor="text1"/>
          <w:sz w:val="24"/>
          <w:szCs w:val="24"/>
        </w:rPr>
        <w:t>The details, features and risks of the plan</w:t>
      </w:r>
      <w:bookmarkEnd w:id="8"/>
    </w:p>
    <w:p w14:paraId="59CC6C9A" w14:textId="1F4FFEC6"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EW</w:t>
      </w:r>
      <w:r w:rsidR="00C07177">
        <w:rPr>
          <w:rFonts w:ascii="Arial" w:hAnsi="Arial" w:cs="Arial"/>
          <w:sz w:val="20"/>
          <w:szCs w:val="20"/>
        </w:rPr>
        <w:t>FD</w:t>
      </w:r>
      <w:r w:rsidRPr="003A6EF6">
        <w:rPr>
          <w:rFonts w:ascii="Arial" w:hAnsi="Arial" w:cs="Arial"/>
          <w:sz w:val="20"/>
          <w:szCs w:val="20"/>
        </w:rPr>
        <w:t>, to rise.</w:t>
      </w:r>
    </w:p>
    <w:p w14:paraId="01E97E50" w14:textId="499CE6FD" w:rsidR="00E0572F" w:rsidRDefault="00E0572F" w:rsidP="00A133D9">
      <w:pPr>
        <w:pStyle w:val="NoSpacing"/>
        <w:spacing w:before="120" w:after="120"/>
        <w:rPr>
          <w:rFonts w:ascii="Arial" w:hAnsi="Arial" w:cs="Arial"/>
          <w:sz w:val="20"/>
          <w:szCs w:val="20"/>
        </w:rPr>
      </w:pPr>
      <w:r w:rsidRPr="69AE74A6">
        <w:rPr>
          <w:rFonts w:ascii="Arial" w:hAnsi="Arial" w:cs="Arial"/>
          <w:sz w:val="20"/>
          <w:szCs w:val="20"/>
        </w:rPr>
        <w:t xml:space="preserve">Option </w:t>
      </w:r>
      <w:r w:rsidR="003D4AB3" w:rsidRPr="69AE74A6">
        <w:rPr>
          <w:rFonts w:ascii="Arial" w:hAnsi="Arial" w:cs="Arial"/>
          <w:sz w:val="20"/>
          <w:szCs w:val="20"/>
        </w:rPr>
        <w:t>2</w:t>
      </w:r>
      <w:r w:rsidR="00182218" w:rsidRPr="69AE74A6">
        <w:rPr>
          <w:rFonts w:ascii="Arial" w:hAnsi="Arial" w:cs="Arial"/>
          <w:sz w:val="20"/>
          <w:szCs w:val="20"/>
        </w:rPr>
        <w:t xml:space="preserve"> </w:t>
      </w:r>
      <w:r w:rsidR="004A20E4" w:rsidRPr="69AE74A6">
        <w:rPr>
          <w:rFonts w:ascii="Arial" w:hAnsi="Arial" w:cs="Arial"/>
          <w:sz w:val="20"/>
          <w:szCs w:val="20"/>
        </w:rPr>
        <w:t xml:space="preserve">will generate a fixed </w:t>
      </w:r>
      <w:r w:rsidR="007A2A13" w:rsidRPr="69AE74A6">
        <w:rPr>
          <w:rFonts w:ascii="Arial" w:hAnsi="Arial" w:cs="Arial"/>
          <w:sz w:val="20"/>
          <w:szCs w:val="20"/>
        </w:rPr>
        <w:t xml:space="preserve">income payment </w:t>
      </w:r>
      <w:r w:rsidR="004A20E4" w:rsidRPr="69AE74A6">
        <w:rPr>
          <w:rFonts w:ascii="Arial" w:hAnsi="Arial" w:cs="Arial"/>
          <w:sz w:val="20"/>
          <w:szCs w:val="20"/>
        </w:rPr>
        <w:t xml:space="preserve">of </w:t>
      </w:r>
      <w:r w:rsidR="007C58B3">
        <w:rPr>
          <w:rFonts w:ascii="Arial" w:hAnsi="Arial" w:cs="Arial"/>
          <w:sz w:val="20"/>
          <w:szCs w:val="20"/>
        </w:rPr>
        <w:t xml:space="preserve">5.00% per year / </w:t>
      </w:r>
      <w:r w:rsidR="00AB5FCB" w:rsidRPr="69AE74A6">
        <w:rPr>
          <w:rFonts w:ascii="Arial" w:hAnsi="Arial" w:cs="Arial"/>
          <w:sz w:val="20"/>
          <w:szCs w:val="20"/>
        </w:rPr>
        <w:t>1.</w:t>
      </w:r>
      <w:r w:rsidR="00C34FE1">
        <w:rPr>
          <w:rFonts w:ascii="Arial" w:hAnsi="Arial" w:cs="Arial"/>
          <w:sz w:val="20"/>
          <w:szCs w:val="20"/>
        </w:rPr>
        <w:t>25</w:t>
      </w:r>
      <w:r w:rsidR="00525089" w:rsidRPr="69AE74A6">
        <w:rPr>
          <w:rFonts w:ascii="Arial" w:hAnsi="Arial" w:cs="Arial"/>
          <w:sz w:val="20"/>
          <w:szCs w:val="20"/>
        </w:rPr>
        <w:t>%</w:t>
      </w:r>
      <w:r w:rsidR="004A20E4" w:rsidRPr="69AE74A6">
        <w:rPr>
          <w:rFonts w:ascii="Arial" w:hAnsi="Arial" w:cs="Arial"/>
          <w:sz w:val="20"/>
          <w:szCs w:val="20"/>
        </w:rPr>
        <w:t xml:space="preserve"> per </w:t>
      </w:r>
      <w:r w:rsidR="00F1259C" w:rsidRPr="69AE74A6">
        <w:rPr>
          <w:rFonts w:ascii="Arial" w:hAnsi="Arial" w:cs="Arial"/>
          <w:sz w:val="20"/>
          <w:szCs w:val="20"/>
        </w:rPr>
        <w:t>quarter</w:t>
      </w:r>
      <w:r w:rsidR="004A20E4" w:rsidRPr="69AE74A6">
        <w:rPr>
          <w:rFonts w:ascii="Arial" w:hAnsi="Arial" w:cs="Arial"/>
          <w:sz w:val="20"/>
          <w:szCs w:val="20"/>
        </w:rPr>
        <w:t>, that is paid if the FTSE 100 EW</w:t>
      </w:r>
      <w:r w:rsidR="00C07177">
        <w:rPr>
          <w:rFonts w:ascii="Arial" w:hAnsi="Arial" w:cs="Arial"/>
          <w:sz w:val="20"/>
          <w:szCs w:val="20"/>
        </w:rPr>
        <w:t>FD</w:t>
      </w:r>
      <w:r w:rsidR="004A20E4" w:rsidRPr="69AE74A6">
        <w:rPr>
          <w:rFonts w:ascii="Arial" w:hAnsi="Arial" w:cs="Arial"/>
          <w:sz w:val="20"/>
          <w:szCs w:val="20"/>
        </w:rPr>
        <w:t xml:space="preserve"> closes at or above </w:t>
      </w:r>
      <w:r w:rsidR="00C34FE1">
        <w:rPr>
          <w:rFonts w:ascii="Arial" w:hAnsi="Arial" w:cs="Arial"/>
          <w:sz w:val="20"/>
          <w:szCs w:val="20"/>
        </w:rPr>
        <w:t>80</w:t>
      </w:r>
      <w:r w:rsidR="004A20E4" w:rsidRPr="69AE74A6">
        <w:rPr>
          <w:rFonts w:ascii="Arial" w:hAnsi="Arial" w:cs="Arial"/>
          <w:sz w:val="20"/>
          <w:szCs w:val="20"/>
        </w:rPr>
        <w:t xml:space="preserve">% of the start level on one of the </w:t>
      </w:r>
      <w:r w:rsidR="007A2A13" w:rsidRPr="69AE74A6">
        <w:rPr>
          <w:rFonts w:ascii="Arial" w:hAnsi="Arial" w:cs="Arial"/>
          <w:sz w:val="20"/>
          <w:szCs w:val="20"/>
        </w:rPr>
        <w:t>quarterly income</w:t>
      </w:r>
      <w:r w:rsidR="004A20E4" w:rsidRPr="69AE74A6">
        <w:rPr>
          <w:rFonts w:ascii="Arial" w:hAnsi="Arial" w:cs="Arial"/>
          <w:sz w:val="20"/>
          <w:szCs w:val="20"/>
        </w:rPr>
        <w:t xml:space="preserve"> dates or on the end date.</w:t>
      </w:r>
    </w:p>
    <w:p w14:paraId="670DB7A4" w14:textId="21F9B342"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The plan includes a memory feature, meaning that if a quarterly income payment is missed, because the FTSE 100 EW</w:t>
      </w:r>
      <w:r w:rsidR="00C07177">
        <w:rPr>
          <w:rFonts w:ascii="Arial" w:hAnsi="Arial" w:cs="Arial"/>
          <w:sz w:val="20"/>
          <w:szCs w:val="20"/>
        </w:rPr>
        <w:t>FD</w:t>
      </w:r>
      <w:r>
        <w:rPr>
          <w:rFonts w:ascii="Arial" w:hAnsi="Arial" w:cs="Arial"/>
          <w:sz w:val="20"/>
          <w:szCs w:val="20"/>
        </w:rPr>
        <w:t xml:space="preserve"> closes below </w:t>
      </w:r>
      <w:r w:rsidR="00C34FE1">
        <w:rPr>
          <w:rFonts w:ascii="Arial" w:hAnsi="Arial" w:cs="Arial"/>
          <w:sz w:val="20"/>
          <w:szCs w:val="20"/>
        </w:rPr>
        <w:t>80</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035EACD8"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EW</w:t>
      </w:r>
      <w:r w:rsidR="00C07177">
        <w:rPr>
          <w:rFonts w:ascii="Arial" w:hAnsi="Arial" w:cs="Arial"/>
          <w:color w:val="000000"/>
          <w:sz w:val="20"/>
          <w:szCs w:val="20"/>
        </w:rPr>
        <w:t>FD</w:t>
      </w:r>
      <w:r w:rsidR="007A2A13">
        <w:rPr>
          <w:rFonts w:ascii="Arial" w:hAnsi="Arial" w:cs="Arial"/>
          <w:color w:val="000000"/>
          <w:sz w:val="20"/>
          <w:szCs w:val="20"/>
        </w:rPr>
        <w:t xml:space="preserve">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621980FB"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This means the FTSE 100 EW</w:t>
      </w:r>
      <w:r w:rsidR="00C07177">
        <w:rPr>
          <w:rFonts w:ascii="Arial" w:hAnsi="Arial" w:cs="Arial"/>
          <w:sz w:val="20"/>
          <w:szCs w:val="20"/>
        </w:rPr>
        <w:t>FD</w:t>
      </w:r>
      <w:r w:rsidR="00182218" w:rsidRPr="003A6EF6">
        <w:rPr>
          <w:rFonts w:ascii="Arial" w:hAnsi="Arial" w:cs="Arial"/>
          <w:sz w:val="20"/>
          <w:szCs w:val="20"/>
        </w:rPr>
        <w:t xml:space="preserve"> can fall by up to </w:t>
      </w:r>
      <w:r w:rsidR="00525089">
        <w:rPr>
          <w:rFonts w:ascii="Arial" w:hAnsi="Arial" w:cs="Arial"/>
          <w:sz w:val="20"/>
          <w:szCs w:val="20"/>
        </w:rPr>
        <w:t>50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9"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9"/>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077604F7"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EW</w:t>
      </w:r>
      <w:r w:rsidR="00FB02CD">
        <w:rPr>
          <w:rFonts w:ascii="Arial" w:hAnsi="Arial" w:cs="Arial"/>
          <w:b/>
          <w:color w:val="000000"/>
          <w:sz w:val="20"/>
          <w:szCs w:val="20"/>
        </w:rPr>
        <w:t>FD</w:t>
      </w:r>
      <w:r w:rsidRPr="003A6EF6">
        <w:rPr>
          <w:rFonts w:ascii="Arial" w:hAnsi="Arial" w:cs="Arial"/>
          <w:b/>
          <w:color w:val="000000"/>
          <w:sz w:val="20"/>
          <w:szCs w:val="20"/>
        </w:rPr>
        <w:t xml:space="preserve"> and the financial stability of the Issuer and Counterparty Bank.</w:t>
      </w:r>
    </w:p>
    <w:p w14:paraId="407E4477" w14:textId="55A91AC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If the FTSE 100 EW</w:t>
      </w:r>
      <w:r w:rsidR="00FB02CD">
        <w:rPr>
          <w:rFonts w:ascii="Arial" w:hAnsi="Arial" w:cs="Arial"/>
          <w:color w:val="000000"/>
          <w:sz w:val="20"/>
          <w:szCs w:val="20"/>
        </w:rPr>
        <w:t>FD</w:t>
      </w:r>
      <w:r w:rsidRPr="003A6EF6">
        <w:rPr>
          <w:rFonts w:ascii="Arial" w:hAnsi="Arial" w:cs="Arial"/>
          <w:color w:val="000000"/>
          <w:sz w:val="20"/>
          <w:szCs w:val="20"/>
        </w:rPr>
        <w:t xml:space="preserve">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5375DE3F"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EW</w:t>
      </w:r>
      <w:r w:rsidR="00FB02CD">
        <w:rPr>
          <w:rFonts w:ascii="Arial" w:hAnsi="Arial" w:cs="Arial"/>
          <w:sz w:val="20"/>
          <w:szCs w:val="20"/>
        </w:rPr>
        <w:t>FD</w:t>
      </w:r>
      <w:r w:rsidRPr="003A6EF6">
        <w:rPr>
          <w:rFonts w:ascii="Arial" w:hAnsi="Arial" w:cs="Arial"/>
          <w:sz w:val="20"/>
          <w:szCs w:val="20"/>
        </w:rPr>
        <w:t xml:space="preserve"> closes more than </w:t>
      </w:r>
      <w:r w:rsidR="00525089">
        <w:rPr>
          <w:rFonts w:ascii="Arial" w:hAnsi="Arial" w:cs="Arial"/>
          <w:sz w:val="20"/>
          <w:szCs w:val="20"/>
        </w:rPr>
        <w:t>50</w:t>
      </w:r>
      <w:r w:rsidRPr="003A6EF6">
        <w:rPr>
          <w:rFonts w:ascii="Arial" w:hAnsi="Arial" w:cs="Arial"/>
          <w:sz w:val="20"/>
          <w:szCs w:val="20"/>
        </w:rPr>
        <w:t>% below the start level on the end date.</w:t>
      </w:r>
    </w:p>
    <w:p w14:paraId="2D7E2ECE" w14:textId="6D5AAA3B"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If the FTSE 100 EW</w:t>
      </w:r>
      <w:r w:rsidR="00FB02CD">
        <w:rPr>
          <w:rFonts w:ascii="Arial" w:hAnsi="Arial" w:cs="Arial"/>
          <w:sz w:val="20"/>
          <w:szCs w:val="20"/>
        </w:rPr>
        <w:t>FD</w:t>
      </w:r>
      <w:r w:rsidRPr="003A6EF6">
        <w:rPr>
          <w:rFonts w:ascii="Arial" w:hAnsi="Arial" w:cs="Arial"/>
          <w:sz w:val="20"/>
          <w:szCs w:val="20"/>
        </w:rPr>
        <w:t xml:space="preserve"> is below </w:t>
      </w:r>
      <w:r w:rsidR="00525089">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EW</w:t>
      </w:r>
      <w:r w:rsidR="00FB02CD">
        <w:rPr>
          <w:rFonts w:ascii="Arial" w:hAnsi="Arial" w:cs="Arial"/>
          <w:sz w:val="20"/>
          <w:szCs w:val="20"/>
        </w:rPr>
        <w:t>FD</w:t>
      </w:r>
      <w:r w:rsidRPr="003A6EF6">
        <w:rPr>
          <w:rFonts w:ascii="Arial" w:hAnsi="Arial" w:cs="Arial"/>
          <w:sz w:val="20"/>
          <w:szCs w:val="20"/>
        </w:rPr>
        <w:t xml:space="preserve"> and you will get back less than you invested. For example, if the FTSE 100 EW</w:t>
      </w:r>
      <w:r w:rsidR="00FB02CD">
        <w:rPr>
          <w:rFonts w:ascii="Arial" w:hAnsi="Arial" w:cs="Arial"/>
          <w:sz w:val="20"/>
          <w:szCs w:val="20"/>
        </w:rPr>
        <w:t>FD</w:t>
      </w:r>
      <w:r w:rsidRPr="003A6EF6">
        <w:rPr>
          <w:rFonts w:ascii="Arial" w:hAnsi="Arial" w:cs="Arial"/>
          <w:sz w:val="20"/>
          <w:szCs w:val="20"/>
        </w:rPr>
        <w:t xml:space="preserve">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6D3B44">
        <w:rPr>
          <w:rFonts w:ascii="Arial" w:hAnsi="Arial" w:cs="Arial"/>
          <w:b/>
          <w:i/>
          <w:iCs/>
          <w:sz w:val="20"/>
          <w:szCs w:val="20"/>
        </w:rPr>
        <w:t>‘</w:t>
      </w:r>
      <w:r w:rsidRPr="006D3B44">
        <w:rPr>
          <w:rFonts w:ascii="Arial" w:hAnsi="Arial" w:cs="Arial"/>
          <w:b/>
          <w:i/>
          <w:iCs/>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4A418481" w:rsidR="00487E63" w:rsidRPr="00C765AB" w:rsidRDefault="00DF1E88" w:rsidP="00C765AB">
      <w:pPr>
        <w:pStyle w:val="Heading1"/>
        <w:spacing w:before="360"/>
        <w:rPr>
          <w:rFonts w:ascii="Arial" w:hAnsi="Arial" w:cs="Arial"/>
          <w:b/>
          <w:bCs/>
          <w:color w:val="000000" w:themeColor="text1"/>
          <w:sz w:val="24"/>
          <w:szCs w:val="24"/>
        </w:rPr>
      </w:pPr>
      <w:bookmarkStart w:id="10" w:name="_Toc18054666"/>
      <w:r w:rsidRPr="00C765AB">
        <w:rPr>
          <w:rFonts w:ascii="Arial" w:hAnsi="Arial" w:cs="Arial"/>
          <w:b/>
          <w:bCs/>
          <w:color w:val="000000" w:themeColor="text1"/>
          <w:sz w:val="24"/>
          <w:szCs w:val="24"/>
        </w:rPr>
        <w:lastRenderedPageBreak/>
        <w:t>The FTSE 100 EW</w:t>
      </w:r>
      <w:bookmarkEnd w:id="10"/>
      <w:r w:rsidR="00FB02CD">
        <w:rPr>
          <w:rFonts w:ascii="Arial" w:hAnsi="Arial" w:cs="Arial"/>
          <w:b/>
          <w:bCs/>
          <w:color w:val="000000" w:themeColor="text1"/>
          <w:sz w:val="24"/>
          <w:szCs w:val="24"/>
        </w:rPr>
        <w:t>FD</w:t>
      </w:r>
    </w:p>
    <w:p w14:paraId="075D4D01" w14:textId="77777777" w:rsidR="00661627" w:rsidRPr="00661627" w:rsidRDefault="00661627" w:rsidP="00661627">
      <w:pPr>
        <w:spacing w:before="120" w:after="120" w:line="240" w:lineRule="auto"/>
        <w:rPr>
          <w:rFonts w:ascii="Arial" w:hAnsi="Arial" w:cs="Arial"/>
          <w:color w:val="000000"/>
          <w:sz w:val="20"/>
          <w:szCs w:val="20"/>
        </w:rPr>
      </w:pPr>
      <w:r w:rsidRPr="00661627">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661627">
        <w:rPr>
          <w:rFonts w:ascii="Arial" w:hAnsi="Arial" w:cs="Arial"/>
          <w:i/>
          <w:iCs/>
          <w:color w:val="000000"/>
          <w:sz w:val="20"/>
          <w:szCs w:val="20"/>
        </w:rPr>
        <w:t>(‘FTSE 100 EWFD’)</w:t>
      </w:r>
      <w:r w:rsidRPr="00661627">
        <w:rPr>
          <w:rFonts w:ascii="Arial" w:hAnsi="Arial" w:cs="Arial"/>
          <w:color w:val="000000"/>
          <w:sz w:val="20"/>
          <w:szCs w:val="20"/>
        </w:rPr>
        <w:t>.</w:t>
      </w:r>
    </w:p>
    <w:p w14:paraId="5C0F9515" w14:textId="680B589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FB02CD">
        <w:rPr>
          <w:rFonts w:ascii="Arial" w:hAnsi="Arial" w:cs="Arial"/>
          <w:sz w:val="20"/>
          <w:szCs w:val="20"/>
        </w:rPr>
        <w:t>FD</w:t>
      </w:r>
      <w:r w:rsidRPr="003A6EF6">
        <w:rPr>
          <w:rFonts w:ascii="Arial" w:hAnsi="Arial" w:cs="Arial"/>
          <w:sz w:val="20"/>
          <w:szCs w:val="20"/>
        </w:rPr>
        <w:t xml:space="preserve">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w:t>
      </w:r>
      <w:r w:rsidRPr="00A40879">
        <w:rPr>
          <w:rFonts w:ascii="Arial" w:hAnsi="Arial" w:cs="Arial"/>
          <w:i/>
          <w:iCs/>
          <w:sz w:val="20"/>
          <w:szCs w:val="20"/>
        </w:rPr>
        <w:t>(‘LSE’)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EW</w:t>
      </w:r>
      <w:r w:rsidR="00FB02CD">
        <w:rPr>
          <w:rFonts w:ascii="Arial" w:hAnsi="Arial" w:cs="Arial"/>
          <w:sz w:val="20"/>
          <w:szCs w:val="20"/>
        </w:rPr>
        <w:t>FD</w:t>
      </w:r>
      <w:r w:rsidRPr="003A6EF6">
        <w:rPr>
          <w:rFonts w:ascii="Arial" w:hAnsi="Arial" w:cs="Arial"/>
          <w:sz w:val="20"/>
          <w:szCs w:val="20"/>
        </w:rPr>
        <w:t xml:space="preserve"> is different to the FTSE 100 in two important ways: </w:t>
      </w:r>
    </w:p>
    <w:p w14:paraId="46FF2AFE" w14:textId="3E20A706" w:rsidR="00487E63" w:rsidRPr="00A133D9" w:rsidRDefault="00FB02CD"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Pr="00EC5B66">
        <w:rPr>
          <w:rFonts w:ascii="Arial" w:hAnsi="Arial" w:cs="Arial"/>
          <w:i/>
          <w:iCs/>
          <w:sz w:val="20"/>
          <w:szCs w:val="20"/>
        </w:rPr>
        <w:t>‘EW’</w:t>
      </w:r>
      <w:r>
        <w:rPr>
          <w:rFonts w:ascii="Arial" w:hAnsi="Arial" w:cs="Arial"/>
          <w:sz w:val="20"/>
          <w:szCs w:val="20"/>
        </w:rPr>
        <w:t xml:space="preserve">: First, the </w:t>
      </w:r>
      <w:r w:rsidR="00CB02E3" w:rsidRPr="003A6EF6">
        <w:rPr>
          <w:rFonts w:ascii="Arial" w:hAnsi="Arial" w:cs="Arial"/>
          <w:sz w:val="20"/>
          <w:szCs w:val="20"/>
        </w:rPr>
        <w:t xml:space="preserve">100 shares in the </w:t>
      </w:r>
      <w:r w:rsidR="007A2A13">
        <w:rPr>
          <w:rFonts w:ascii="Arial" w:hAnsi="Arial" w:cs="Arial"/>
          <w:sz w:val="20"/>
          <w:szCs w:val="20"/>
        </w:rPr>
        <w:t>FTSE 100 EW</w:t>
      </w:r>
      <w:r w:rsidR="00C356A4">
        <w:rPr>
          <w:rFonts w:ascii="Arial" w:hAnsi="Arial" w:cs="Arial"/>
          <w:sz w:val="20"/>
          <w:szCs w:val="20"/>
        </w:rPr>
        <w:t>FD</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A40879">
        <w:rPr>
          <w:rFonts w:ascii="Arial" w:hAnsi="Arial" w:cs="Arial"/>
          <w:i/>
          <w:iCs/>
          <w:sz w:val="20"/>
          <w:szCs w:val="20"/>
        </w:rPr>
        <w:t>‘</w:t>
      </w:r>
      <w:r w:rsidR="00CB02E3" w:rsidRPr="00A40879">
        <w:rPr>
          <w:rFonts w:ascii="Arial" w:hAnsi="Arial" w:cs="Arial"/>
          <w:i/>
          <w:iCs/>
          <w:sz w:val="20"/>
          <w:szCs w:val="20"/>
        </w:rPr>
        <w:t>equal</w:t>
      </w:r>
      <w:r w:rsidR="00056F1A" w:rsidRPr="00A40879">
        <w:rPr>
          <w:rFonts w:ascii="Arial" w:hAnsi="Arial" w:cs="Arial"/>
          <w:i/>
          <w:iCs/>
          <w:sz w:val="20"/>
          <w:szCs w:val="20"/>
        </w:rPr>
        <w:t xml:space="preserve">ly </w:t>
      </w:r>
      <w:r w:rsidR="00CB02E3" w:rsidRPr="00A40879">
        <w:rPr>
          <w:rFonts w:ascii="Arial" w:hAnsi="Arial" w:cs="Arial"/>
          <w:i/>
          <w:iCs/>
          <w:sz w:val="20"/>
          <w:szCs w:val="20"/>
        </w:rPr>
        <w:t>weight</w:t>
      </w:r>
      <w:r w:rsidR="00056F1A" w:rsidRPr="00A40879">
        <w:rPr>
          <w:rFonts w:ascii="Arial" w:hAnsi="Arial" w:cs="Arial"/>
          <w:i/>
          <w:iCs/>
          <w:sz w:val="20"/>
          <w:szCs w:val="20"/>
        </w:rPr>
        <w:t>ed</w:t>
      </w:r>
      <w:r w:rsidR="00917C1D" w:rsidRPr="00A40879">
        <w:rPr>
          <w:rFonts w:ascii="Arial" w:hAnsi="Arial" w:cs="Arial"/>
          <w:i/>
          <w:iCs/>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60926A48" w14:textId="1DF13EC6" w:rsidR="00701828" w:rsidRPr="00A133D9" w:rsidRDefault="00701828" w:rsidP="00701828">
      <w:pPr>
        <w:pStyle w:val="NoSpacing"/>
        <w:numPr>
          <w:ilvl w:val="0"/>
          <w:numId w:val="22"/>
        </w:numPr>
        <w:spacing w:before="120" w:after="120"/>
        <w:rPr>
          <w:rFonts w:ascii="Arial" w:hAnsi="Arial" w:cs="Arial"/>
          <w:sz w:val="20"/>
          <w:szCs w:val="20"/>
        </w:rPr>
      </w:pPr>
      <w:bookmarkStart w:id="11" w:name="_Hlk76289010"/>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EWFD</w:t>
      </w:r>
      <w:r w:rsidRPr="003A6EF6">
        <w:rPr>
          <w:rFonts w:ascii="Arial" w:hAnsi="Arial" w:cs="Arial"/>
          <w:sz w:val="20"/>
          <w:szCs w:val="20"/>
        </w:rPr>
        <w:t xml:space="preserve"> is based on a total return index. This means that all of the dividends paid by the companies are included in the </w:t>
      </w:r>
      <w:r>
        <w:rPr>
          <w:rFonts w:ascii="Arial" w:hAnsi="Arial" w:cs="Arial"/>
          <w:sz w:val="20"/>
          <w:szCs w:val="20"/>
        </w:rPr>
        <w:t>FTSE 100 EW</w:t>
      </w:r>
      <w:r w:rsidR="00C356A4">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EWFD</w:t>
      </w:r>
      <w:r w:rsidRPr="003A6EF6">
        <w:rPr>
          <w:rFonts w:ascii="Arial" w:hAnsi="Arial" w:cs="Arial"/>
          <w:sz w:val="20"/>
          <w:szCs w:val="20"/>
        </w:rPr>
        <w:t xml:space="preserve"> level. </w:t>
      </w:r>
    </w:p>
    <w:p w14:paraId="4A93E422" w14:textId="77777777" w:rsidR="00FB02CD" w:rsidRDefault="00FB02CD" w:rsidP="006D3B44">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00F91247">
        <w:rPr>
          <w:rFonts w:ascii="Arial" w:eastAsia="Times New Roman" w:hAnsi="Arial" w:cs="Arial"/>
          <w:color w:val="333333"/>
          <w:sz w:val="20"/>
          <w:szCs w:val="20"/>
          <w:bdr w:val="none" w:sz="0" w:space="0" w:color="auto" w:frame="1"/>
          <w:lang w:eastAsia="en-GB"/>
        </w:rPr>
        <w:t xml:space="preserve"> was developed by FTSE Russell, in collaboration with Société Générale, with the aim of improving structured product terms for investors. Improved terms can include: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26A3BA21" w14:textId="77777777" w:rsidR="00FB02CD" w:rsidRDefault="00FB02CD" w:rsidP="006D3B44">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72284C4B" w14:textId="77777777" w:rsidR="00FB02CD" w:rsidRDefault="00FB02CD" w:rsidP="006D3B44">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p>
    <w:bookmarkEnd w:id="11"/>
    <w:p w14:paraId="4C1EBED6" w14:textId="5A6E6DA5" w:rsidR="36855452" w:rsidRDefault="36855452" w:rsidP="191E536D">
      <w:pPr>
        <w:pStyle w:val="NoSpacing"/>
        <w:spacing w:before="120" w:after="120"/>
        <w:rPr>
          <w:rFonts w:ascii="Arial" w:eastAsia="Arial" w:hAnsi="Arial" w:cs="Arial"/>
          <w:color w:val="000000" w:themeColor="text1"/>
          <w:sz w:val="20"/>
          <w:szCs w:val="20"/>
        </w:rPr>
      </w:pPr>
      <w:r w:rsidRPr="191E536D">
        <w:rPr>
          <w:rFonts w:ascii="Arial" w:eastAsia="Arial" w:hAnsi="Arial" w:cs="Arial"/>
          <w:color w:val="000000" w:themeColor="text1"/>
          <w:sz w:val="20"/>
          <w:szCs w:val="20"/>
        </w:rPr>
        <w:t>As at 30 June 2021, the level of the FTSE 100 EWFD was 1,042.30 points. So, the 50 points fixed dividend was equivalent to 4.80%. As at the same date, the dividend yield of the FTSE 100, on an equally weighted basis, was 2.53% per year. At this level for the FTSE 100 EWFD and this yield level for the equally weighted FTSE 100, the fixed dividend reduces the level of the FTSE 100 EWFD by 2.27% per year, compared to the FTSE 100 on an equally weighted basis (source: Thomson Reuters)</w:t>
      </w:r>
    </w:p>
    <w:p w14:paraId="5421F920" w14:textId="150F7569" w:rsidR="00CB02E3" w:rsidRPr="0084355A" w:rsidRDefault="00040ACC" w:rsidP="00A133D9">
      <w:pPr>
        <w:pStyle w:val="NoSpacing"/>
        <w:spacing w:before="120" w:after="120"/>
        <w:rPr>
          <w:rFonts w:ascii="Arial" w:hAnsi="Arial" w:cs="Arial"/>
          <w:b/>
          <w:bCs/>
          <w:sz w:val="20"/>
          <w:szCs w:val="20"/>
        </w:rPr>
      </w:pPr>
      <w:r w:rsidRPr="0084355A">
        <w:rPr>
          <w:rFonts w:ascii="Arial" w:hAnsi="Arial" w:cs="Arial"/>
          <w:b/>
          <w:bCs/>
          <w:sz w:val="20"/>
          <w:szCs w:val="20"/>
        </w:rPr>
        <w:t>It is important that you understand that the FTSE 100 EW</w:t>
      </w:r>
      <w:r w:rsidR="00AD6C82" w:rsidRPr="0084355A">
        <w:rPr>
          <w:rFonts w:ascii="Arial" w:hAnsi="Arial" w:cs="Arial"/>
          <w:b/>
          <w:bCs/>
          <w:sz w:val="20"/>
          <w:szCs w:val="20"/>
        </w:rPr>
        <w:t>FD</w:t>
      </w:r>
      <w:r w:rsidRPr="0084355A">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0084355A">
        <w:rPr>
          <w:rFonts w:ascii="Arial" w:hAnsi="Arial" w:cs="Arial"/>
          <w:b/>
          <w:bCs/>
          <w:sz w:val="20"/>
          <w:szCs w:val="20"/>
        </w:rPr>
        <w:t xml:space="preserve"> </w:t>
      </w:r>
      <w:r w:rsidRPr="0084355A">
        <w:rPr>
          <w:rFonts w:ascii="Arial" w:hAnsi="Arial" w:cs="Arial"/>
          <w:b/>
          <w:bCs/>
          <w:sz w:val="20"/>
          <w:szCs w:val="20"/>
        </w:rPr>
        <w:t xml:space="preserve">100. </w:t>
      </w:r>
    </w:p>
    <w:p w14:paraId="3BE5E345" w14:textId="6E95C5F8" w:rsidR="003B76C6" w:rsidRDefault="00525089" w:rsidP="003B76C6">
      <w:pPr>
        <w:pStyle w:val="NoSpacing"/>
        <w:spacing w:before="120" w:after="120"/>
        <w:rPr>
          <w:rFonts w:ascii="Arial" w:hAnsi="Arial" w:cs="Arial"/>
          <w:sz w:val="20"/>
          <w:szCs w:val="20"/>
        </w:rPr>
      </w:pPr>
      <w:bookmarkStart w:id="12" w:name="_Hlk40113523"/>
      <w:r>
        <w:rPr>
          <w:rFonts w:ascii="Arial" w:hAnsi="Arial" w:cs="Arial"/>
          <w:b/>
          <w:bCs/>
          <w:sz w:val="20"/>
          <w:szCs w:val="20"/>
        </w:rPr>
        <w:t>It</w:t>
      </w:r>
      <w:r w:rsidR="003B76C6" w:rsidRPr="000C78A4">
        <w:rPr>
          <w:rFonts w:ascii="Arial" w:hAnsi="Arial" w:cs="Arial"/>
          <w:b/>
          <w:bCs/>
          <w:sz w:val="20"/>
          <w:szCs w:val="20"/>
        </w:rPr>
        <w:t xml:space="preserve"> is important that you carefully consider the current level of the FTSE 100 EW</w:t>
      </w:r>
      <w:r w:rsidR="00AD6C82">
        <w:rPr>
          <w:rFonts w:ascii="Arial" w:hAnsi="Arial" w:cs="Arial"/>
          <w:b/>
          <w:bCs/>
          <w:sz w:val="20"/>
          <w:szCs w:val="20"/>
        </w:rPr>
        <w:t>FD</w:t>
      </w:r>
      <w:r>
        <w:rPr>
          <w:rFonts w:ascii="Arial" w:hAnsi="Arial" w:cs="Arial"/>
          <w:b/>
          <w:bCs/>
          <w:sz w:val="20"/>
          <w:szCs w:val="20"/>
        </w:rPr>
        <w:t>,</w:t>
      </w:r>
      <w:r w:rsidR="003B76C6"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3B76C6" w:rsidRPr="000C78A4">
        <w:rPr>
          <w:rFonts w:ascii="Arial" w:hAnsi="Arial" w:cs="Arial"/>
          <w:b/>
          <w:bCs/>
          <w:sz w:val="20"/>
          <w:szCs w:val="20"/>
        </w:rPr>
        <w:t>.</w:t>
      </w:r>
      <w:r w:rsidR="003B76C6">
        <w:rPr>
          <w:rFonts w:ascii="Arial" w:hAnsi="Arial" w:cs="Arial"/>
          <w:sz w:val="20"/>
          <w:szCs w:val="20"/>
        </w:rPr>
        <w:t xml:space="preserve"> </w:t>
      </w:r>
      <w:r w:rsidR="003B76C6" w:rsidRPr="003A6EF6">
        <w:rPr>
          <w:rFonts w:ascii="Arial" w:hAnsi="Arial" w:cs="Arial"/>
          <w:b/>
          <w:sz w:val="20"/>
          <w:szCs w:val="20"/>
        </w:rPr>
        <w:t xml:space="preserve">You can find </w:t>
      </w:r>
      <w:r w:rsidR="003B76C6" w:rsidRPr="000C78A4">
        <w:rPr>
          <w:rFonts w:ascii="Arial" w:hAnsi="Arial" w:cs="Arial"/>
          <w:b/>
          <w:sz w:val="20"/>
          <w:szCs w:val="20"/>
        </w:rPr>
        <w:t xml:space="preserve">information about this </w:t>
      </w:r>
      <w:r w:rsidR="003B76C6" w:rsidRPr="000C78A4">
        <w:rPr>
          <w:rFonts w:ascii="Arial" w:hAnsi="Arial" w:cs="Arial"/>
          <w:b/>
          <w:bCs/>
          <w:sz w:val="20"/>
          <w:szCs w:val="20"/>
        </w:rPr>
        <w:t>and</w:t>
      </w:r>
      <w:r w:rsidR="003B76C6">
        <w:rPr>
          <w:rFonts w:ascii="Arial" w:hAnsi="Arial" w:cs="Arial"/>
          <w:sz w:val="20"/>
          <w:szCs w:val="20"/>
        </w:rPr>
        <w:t xml:space="preserve"> </w:t>
      </w:r>
      <w:r w:rsidR="003B76C6" w:rsidRPr="003A6EF6">
        <w:rPr>
          <w:rFonts w:ascii="Arial" w:hAnsi="Arial" w:cs="Arial"/>
          <w:b/>
          <w:sz w:val="20"/>
          <w:szCs w:val="20"/>
        </w:rPr>
        <w:t>a full explanation of the FTSE 100 EW</w:t>
      </w:r>
      <w:r w:rsidR="00AD6C82">
        <w:rPr>
          <w:rFonts w:ascii="Arial" w:hAnsi="Arial" w:cs="Arial"/>
          <w:b/>
          <w:sz w:val="20"/>
          <w:szCs w:val="20"/>
        </w:rPr>
        <w:t>FD</w:t>
      </w:r>
      <w:r w:rsidR="003B76C6" w:rsidRPr="003A6EF6">
        <w:rPr>
          <w:rFonts w:ascii="Arial" w:hAnsi="Arial" w:cs="Arial"/>
          <w:b/>
          <w:sz w:val="20"/>
          <w:szCs w:val="20"/>
        </w:rPr>
        <w:t xml:space="preserve">, including what is meant by </w:t>
      </w:r>
      <w:r w:rsidR="003B76C6" w:rsidRPr="00A40879">
        <w:rPr>
          <w:rFonts w:ascii="Arial" w:hAnsi="Arial" w:cs="Arial"/>
          <w:b/>
          <w:i/>
          <w:iCs/>
          <w:sz w:val="20"/>
          <w:szCs w:val="20"/>
        </w:rPr>
        <w:t>‘equal weight’</w:t>
      </w:r>
      <w:r w:rsidR="003B76C6" w:rsidRPr="003A6EF6">
        <w:rPr>
          <w:rFonts w:ascii="Arial" w:hAnsi="Arial" w:cs="Arial"/>
          <w:b/>
          <w:sz w:val="20"/>
          <w:szCs w:val="20"/>
        </w:rPr>
        <w:t xml:space="preserve"> </w:t>
      </w:r>
      <w:r w:rsidR="003B76C6" w:rsidRPr="00A40879">
        <w:rPr>
          <w:rFonts w:ascii="Arial" w:hAnsi="Arial" w:cs="Arial"/>
          <w:b/>
          <w:i/>
          <w:iCs/>
          <w:sz w:val="20"/>
          <w:szCs w:val="20"/>
        </w:rPr>
        <w:t>and ‘fixed dividend’</w:t>
      </w:r>
      <w:r w:rsidR="003B76C6" w:rsidRPr="003A6EF6">
        <w:rPr>
          <w:rFonts w:ascii="Arial" w:hAnsi="Arial" w:cs="Arial"/>
          <w:b/>
          <w:sz w:val="20"/>
          <w:szCs w:val="20"/>
        </w:rPr>
        <w:t>, on pages 9, 10 and 11 of the plan brochure.</w:t>
      </w:r>
      <w:r w:rsidR="003B76C6" w:rsidRPr="000C78A4">
        <w:rPr>
          <w:rFonts w:ascii="Arial" w:hAnsi="Arial" w:cs="Arial"/>
          <w:sz w:val="20"/>
          <w:szCs w:val="20"/>
        </w:rPr>
        <w:t xml:space="preserve"> </w:t>
      </w:r>
    </w:p>
    <w:p w14:paraId="7D4CA355" w14:textId="02D8AA9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EW</w:t>
      </w:r>
      <w:r w:rsidR="00AD6C82">
        <w:rPr>
          <w:rFonts w:ascii="Arial" w:hAnsi="Arial" w:cs="Arial"/>
          <w:b/>
          <w:bCs/>
          <w:sz w:val="20"/>
          <w:szCs w:val="20"/>
        </w:rPr>
        <w:t>FD</w:t>
      </w:r>
      <w:r w:rsidRPr="000C78A4">
        <w:rPr>
          <w:rFonts w:ascii="Arial" w:hAnsi="Arial" w:cs="Arial"/>
          <w:b/>
          <w:bCs/>
          <w:sz w:val="20"/>
          <w:szCs w:val="20"/>
        </w:rPr>
        <w:t>, over the medium to long term.</w:t>
      </w:r>
    </w:p>
    <w:p w14:paraId="7C558175" w14:textId="77777777" w:rsidR="00AD6C82" w:rsidRPr="002613CA" w:rsidRDefault="00AD6C82" w:rsidP="00AD6C82">
      <w:pPr>
        <w:pStyle w:val="NoSpacing"/>
        <w:spacing w:before="120" w:after="120"/>
        <w:rPr>
          <w:rFonts w:ascii="Arial" w:hAnsi="Arial" w:cs="Arial"/>
          <w:sz w:val="20"/>
          <w:szCs w:val="20"/>
        </w:rPr>
      </w:pPr>
      <w:bookmarkStart w:id="13" w:name="_Hlk76295831"/>
      <w:bookmarkEnd w:id="12"/>
      <w:r w:rsidRPr="002613CA">
        <w:rPr>
          <w:rFonts w:ascii="Arial" w:hAnsi="Arial" w:cs="Arial"/>
          <w:sz w:val="20"/>
          <w:szCs w:val="20"/>
        </w:rPr>
        <w:t>You can readily find the FTSE 100 EWFD at any point, to see its daily level (and to compare performance with the FTSE 100) through the FT.com:</w:t>
      </w:r>
    </w:p>
    <w:p w14:paraId="77546B66" w14:textId="77777777" w:rsidR="00AD6C82" w:rsidRPr="002613CA" w:rsidRDefault="00AD6C82" w:rsidP="00AD6C82">
      <w:pPr>
        <w:pStyle w:val="NoSpacing"/>
        <w:spacing w:before="120" w:after="120"/>
        <w:rPr>
          <w:rFonts w:ascii="Arial" w:hAnsi="Arial" w:cs="Arial"/>
          <w:sz w:val="20"/>
          <w:szCs w:val="20"/>
        </w:rPr>
      </w:pPr>
      <w:r w:rsidRPr="0092448A">
        <w:rPr>
          <w:rFonts w:ascii="Arial" w:hAnsi="Arial" w:cs="Arial"/>
          <w:sz w:val="20"/>
          <w:szCs w:val="20"/>
        </w:rPr>
        <w:t>FT.com: </w:t>
      </w:r>
      <w:hyperlink r:id="rId14" w:tgtFrame="_blank" w:history="1">
        <w:r w:rsidRPr="002613CA">
          <w:rPr>
            <w:rStyle w:val="Hyperlink"/>
            <w:rFonts w:ascii="Arial" w:hAnsi="Arial" w:cs="Arial"/>
            <w:sz w:val="20"/>
            <w:szCs w:val="20"/>
          </w:rPr>
          <w:t>https://markets.ft.com/data/indices/tearsheet/summary?s=GPSOC002:FSI</w:t>
        </w:r>
      </w:hyperlink>
    </w:p>
    <w:p w14:paraId="7CA918AB" w14:textId="77777777" w:rsidR="00AD6C82" w:rsidRPr="002613CA" w:rsidRDefault="00AD6C82" w:rsidP="00AD6C82">
      <w:pPr>
        <w:pStyle w:val="NoSpacing"/>
        <w:spacing w:before="120" w:after="120"/>
        <w:rPr>
          <w:rFonts w:ascii="Arial" w:hAnsi="Arial" w:cs="Arial"/>
          <w:sz w:val="20"/>
          <w:szCs w:val="20"/>
        </w:rPr>
      </w:pPr>
      <w:r w:rsidRPr="002613CA">
        <w:rPr>
          <w:rFonts w:ascii="Arial" w:hAnsi="Arial" w:cs="Arial"/>
          <w:sz w:val="20"/>
          <w:szCs w:val="20"/>
        </w:rPr>
        <w:t>(</w:t>
      </w:r>
      <w:r w:rsidRPr="00390926">
        <w:rPr>
          <w:rFonts w:ascii="Arial" w:hAnsi="Arial" w:cs="Arial"/>
          <w:sz w:val="20"/>
          <w:szCs w:val="20"/>
        </w:rPr>
        <w:t xml:space="preserve">if </w:t>
      </w:r>
      <w:r w:rsidRPr="00CB4D1E">
        <w:rPr>
          <w:rFonts w:ascii="Arial" w:hAnsi="Arial" w:cs="Arial"/>
          <w:sz w:val="20"/>
          <w:szCs w:val="20"/>
        </w:rPr>
        <w:t>you want to use the </w:t>
      </w:r>
      <w:r w:rsidRPr="00CB4D1E">
        <w:rPr>
          <w:rFonts w:ascii="Arial" w:hAnsi="Arial" w:cs="Arial"/>
          <w:i/>
          <w:iCs/>
          <w:sz w:val="20"/>
          <w:szCs w:val="20"/>
        </w:rPr>
        <w:t>'comparison'</w:t>
      </w:r>
      <w:r w:rsidRPr="0092448A">
        <w:rPr>
          <w:rFonts w:ascii="Arial" w:hAnsi="Arial" w:cs="Arial"/>
          <w:sz w:val="20"/>
          <w:szCs w:val="20"/>
        </w:rPr>
        <w:t xml:space="preserve"> button, add the FTSE 100 and </w:t>
      </w:r>
      <w:r w:rsidRPr="002613CA">
        <w:rPr>
          <w:rFonts w:ascii="Arial" w:hAnsi="Arial" w:cs="Arial"/>
          <w:sz w:val="20"/>
          <w:szCs w:val="20"/>
        </w:rPr>
        <w:t>the FTSE 350 to the chart - as you need to add two indexes) and select different time periods, such as 6 months, 1 year, 3 years, etc.)</w:t>
      </w:r>
    </w:p>
    <w:p w14:paraId="7E24589F" w14:textId="620DE66D" w:rsidR="00AD6C82" w:rsidRPr="002613CA" w:rsidRDefault="00AD6C82" w:rsidP="00AD6C82">
      <w:pPr>
        <w:pStyle w:val="NoSpacing"/>
        <w:spacing w:before="120" w:after="120"/>
        <w:rPr>
          <w:rFonts w:ascii="Arial" w:hAnsi="Arial" w:cs="Arial"/>
          <w:sz w:val="20"/>
          <w:szCs w:val="20"/>
        </w:rPr>
      </w:pPr>
      <w:r w:rsidRPr="002613CA">
        <w:rPr>
          <w:rFonts w:ascii="Arial" w:hAnsi="Arial" w:cs="Arial"/>
          <w:sz w:val="20"/>
          <w:szCs w:val="20"/>
        </w:rPr>
        <w:t xml:space="preserve">FT.com give indexes a </w:t>
      </w:r>
      <w:r w:rsidRPr="00EC5B66">
        <w:rPr>
          <w:rFonts w:ascii="Arial" w:hAnsi="Arial" w:cs="Arial"/>
          <w:i/>
          <w:iCs/>
          <w:sz w:val="20"/>
          <w:szCs w:val="20"/>
        </w:rPr>
        <w:t>‘symbol’</w:t>
      </w:r>
      <w:r w:rsidRPr="002613CA">
        <w:rPr>
          <w:rFonts w:ascii="Arial" w:hAnsi="Arial" w:cs="Arial"/>
          <w:sz w:val="20"/>
          <w:szCs w:val="20"/>
        </w:rPr>
        <w:t xml:space="preserve">. The FTSE 100 </w:t>
      </w:r>
      <w:r w:rsidRPr="00390926">
        <w:rPr>
          <w:rFonts w:ascii="Arial" w:hAnsi="Arial" w:cs="Arial"/>
          <w:sz w:val="20"/>
          <w:szCs w:val="20"/>
        </w:rPr>
        <w:t>EW</w:t>
      </w:r>
      <w:r w:rsidRPr="00CB4D1E">
        <w:rPr>
          <w:rFonts w:ascii="Arial" w:hAnsi="Arial" w:cs="Arial"/>
          <w:sz w:val="20"/>
          <w:szCs w:val="20"/>
        </w:rPr>
        <w:t>FD symbol is: </w:t>
      </w:r>
      <w:r w:rsidRPr="0092448A">
        <w:rPr>
          <w:rFonts w:ascii="Arial" w:hAnsi="Arial" w:cs="Arial"/>
          <w:sz w:val="20"/>
          <w:szCs w:val="20"/>
        </w:rPr>
        <w:t>GPSOC002:FSI. If opening the FT.com page</w:t>
      </w:r>
      <w:r w:rsidRPr="002613CA">
        <w:rPr>
          <w:rFonts w:ascii="Arial" w:hAnsi="Arial" w:cs="Arial"/>
          <w:sz w:val="20"/>
          <w:szCs w:val="20"/>
        </w:rPr>
        <w:t xml:space="preserve">, you can use this symbol in to find the FTSE 100 </w:t>
      </w:r>
      <w:r w:rsidR="00CF04F4">
        <w:rPr>
          <w:rFonts w:ascii="Arial" w:hAnsi="Arial" w:cs="Arial"/>
          <w:sz w:val="20"/>
          <w:szCs w:val="20"/>
        </w:rPr>
        <w:t>EWFD</w:t>
      </w:r>
      <w:r w:rsidRPr="002613CA">
        <w:rPr>
          <w:rFonts w:ascii="Arial" w:hAnsi="Arial" w:cs="Arial"/>
          <w:sz w:val="20"/>
          <w:szCs w:val="20"/>
        </w:rPr>
        <w:t xml:space="preserve"> (and add it to any chart - as explained above, 2 indexes need to be added).</w:t>
      </w:r>
    </w:p>
    <w:p w14:paraId="689E2276" w14:textId="77777777" w:rsidR="0084355A" w:rsidRDefault="00AD6C82" w:rsidP="00A133D9">
      <w:pPr>
        <w:pStyle w:val="NoSpacing"/>
        <w:spacing w:before="120" w:after="120"/>
        <w:rPr>
          <w:rFonts w:ascii="Arial" w:hAnsi="Arial" w:cs="Arial"/>
          <w:sz w:val="20"/>
          <w:szCs w:val="20"/>
        </w:rPr>
      </w:pPr>
      <w:r w:rsidRPr="191E536D">
        <w:rPr>
          <w:rFonts w:ascii="Arial" w:hAnsi="Arial" w:cs="Arial"/>
          <w:sz w:val="20"/>
          <w:szCs w:val="20"/>
        </w:rPr>
        <w:lastRenderedPageBreak/>
        <w:t>In addition, the Tempo website (which is designed for professional advisers) carries a </w:t>
      </w:r>
      <w:r w:rsidRPr="191E536D">
        <w:rPr>
          <w:rFonts w:ascii="Arial" w:hAnsi="Arial" w:cs="Arial"/>
          <w:i/>
          <w:iCs/>
          <w:sz w:val="20"/>
          <w:szCs w:val="20"/>
        </w:rPr>
        <w:t>'ticker' </w:t>
      </w:r>
      <w:r w:rsidRPr="191E536D">
        <w:rPr>
          <w:rFonts w:ascii="Arial" w:hAnsi="Arial" w:cs="Arial"/>
          <w:sz w:val="20"/>
          <w:szCs w:val="20"/>
        </w:rPr>
        <w:t>at the top of every page, displaying the daily level of both the FTSE 100 EWFD and the FTSE 100, and the FT.com link: </w:t>
      </w:r>
    </w:p>
    <w:p w14:paraId="2ECD1EFB" w14:textId="48BEEBE7" w:rsidR="00AD6C82" w:rsidRPr="0084355A" w:rsidRDefault="0084355A" w:rsidP="00A133D9">
      <w:pPr>
        <w:pStyle w:val="NoSpacing"/>
        <w:spacing w:before="120" w:after="120"/>
        <w:rPr>
          <w:rFonts w:ascii="Arial" w:hAnsi="Arial" w:cs="Arial"/>
          <w:sz w:val="20"/>
          <w:szCs w:val="20"/>
          <w:lang w:val="it-IT"/>
        </w:rPr>
      </w:pPr>
      <w:r w:rsidRPr="0084355A">
        <w:rPr>
          <w:rFonts w:ascii="Arial" w:hAnsi="Arial" w:cs="Arial"/>
          <w:sz w:val="20"/>
          <w:szCs w:val="20"/>
          <w:lang w:val="it-IT"/>
        </w:rPr>
        <w:t>Tempo website:</w:t>
      </w:r>
      <w:r>
        <w:rPr>
          <w:rFonts w:ascii="Arial" w:hAnsi="Arial" w:cs="Arial"/>
          <w:sz w:val="20"/>
          <w:szCs w:val="20"/>
          <w:lang w:val="it-IT"/>
        </w:rPr>
        <w:t xml:space="preserve"> </w:t>
      </w:r>
      <w:hyperlink r:id="rId15" w:history="1">
        <w:r w:rsidRPr="0031761D">
          <w:rPr>
            <w:rStyle w:val="Hyperlink"/>
            <w:rFonts w:ascii="Arial" w:hAnsi="Arial" w:cs="Arial"/>
            <w:sz w:val="20"/>
            <w:szCs w:val="20"/>
            <w:lang w:val="it-IT"/>
          </w:rPr>
          <w:t>https://tempo-sp.com</w:t>
        </w:r>
      </w:hyperlink>
      <w:bookmarkEnd w:id="13"/>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14"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14"/>
    </w:p>
    <w:p w14:paraId="431F5EB7" w14:textId="10F5FEFF" w:rsidR="00487E63" w:rsidRPr="00C765AB" w:rsidRDefault="00632AB8" w:rsidP="00C765AB">
      <w:pPr>
        <w:pStyle w:val="Heading2"/>
        <w:rPr>
          <w:rFonts w:ascii="Arial" w:hAnsi="Arial" w:cs="Arial"/>
          <w:b/>
          <w:sz w:val="20"/>
          <w:szCs w:val="20"/>
        </w:rPr>
      </w:pPr>
      <w:bookmarkStart w:id="15"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15"/>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6D3B44">
        <w:rPr>
          <w:rFonts w:ascii="Arial" w:hAnsi="Arial" w:cs="Arial"/>
          <w:i/>
          <w:iCs/>
          <w:sz w:val="20"/>
          <w:szCs w:val="20"/>
        </w:rPr>
        <w:t>(</w:t>
      </w:r>
      <w:r w:rsidR="002A1001" w:rsidRPr="006D3B44">
        <w:rPr>
          <w:rFonts w:ascii="Arial" w:hAnsi="Arial" w:cs="Arial"/>
          <w:i/>
          <w:iCs/>
          <w:sz w:val="20"/>
          <w:szCs w:val="20"/>
        </w:rPr>
        <w:t>‘</w:t>
      </w:r>
      <w:r w:rsidR="00E92C7D" w:rsidRPr="006D3B44">
        <w:rPr>
          <w:rFonts w:ascii="Arial" w:hAnsi="Arial" w:cs="Arial"/>
          <w:i/>
          <w:iCs/>
          <w:sz w:val="20"/>
          <w:szCs w:val="20"/>
        </w:rPr>
        <w:t>Tempo</w:t>
      </w:r>
      <w:r w:rsidR="002A1001" w:rsidRPr="006D3B44">
        <w:rPr>
          <w:rFonts w:ascii="Arial" w:hAnsi="Arial" w:cs="Arial"/>
          <w:i/>
          <w:iCs/>
          <w:sz w:val="20"/>
          <w:szCs w:val="20"/>
        </w:rPr>
        <w:t>’</w:t>
      </w:r>
      <w:r w:rsidR="00E92C7D" w:rsidRPr="006D3B44">
        <w:rPr>
          <w:rFonts w:ascii="Arial" w:hAnsi="Arial" w:cs="Arial"/>
          <w:i/>
          <w:iCs/>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6570DEC7" w:rsidR="00487E63" w:rsidRPr="003A6EF6" w:rsidRDefault="00AD6C82" w:rsidP="00A133D9">
      <w:pPr>
        <w:pStyle w:val="NoSpacing"/>
        <w:spacing w:before="120" w:after="120"/>
        <w:rPr>
          <w:rFonts w:ascii="Arial" w:hAnsi="Arial" w:cs="Arial"/>
          <w:sz w:val="20"/>
          <w:szCs w:val="20"/>
        </w:rPr>
      </w:pPr>
      <w:r>
        <w:rPr>
          <w:rFonts w:ascii="Arial" w:hAnsi="Arial" w:cs="Arial"/>
          <w:sz w:val="20"/>
          <w:szCs w:val="20"/>
        </w:rPr>
        <w:t>Tempo</w:t>
      </w:r>
      <w:r w:rsidR="002A1001" w:rsidRPr="003A6EF6">
        <w:rPr>
          <w:rFonts w:ascii="Arial" w:hAnsi="Arial" w:cs="Arial"/>
          <w:sz w:val="20"/>
          <w:szCs w:val="20"/>
        </w:rPr>
        <w:t xml:space="preserve">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002A1001"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6" w:name="_Toc18054669"/>
      <w:r w:rsidRPr="00C765AB">
        <w:rPr>
          <w:rFonts w:ascii="Arial" w:hAnsi="Arial" w:cs="Arial"/>
          <w:b/>
          <w:bCs/>
          <w:color w:val="000000" w:themeColor="text1"/>
          <w:sz w:val="20"/>
          <w:szCs w:val="20"/>
        </w:rPr>
        <w:t>Plan Administrator</w:t>
      </w:r>
      <w:bookmarkEnd w:id="16"/>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w:t>
      </w:r>
      <w:r w:rsidRPr="006D3B44">
        <w:rPr>
          <w:rFonts w:ascii="Arial" w:hAnsi="Arial" w:cs="Arial"/>
          <w:i/>
          <w:iCs/>
          <w:sz w:val="20"/>
          <w:szCs w:val="20"/>
        </w:rPr>
        <w:t>(‘James Brearley’)</w:t>
      </w:r>
      <w:r w:rsidRPr="003A6EF6">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7"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7"/>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These investments are known as </w:t>
      </w:r>
      <w:r w:rsidRPr="006D3B44">
        <w:rPr>
          <w:rFonts w:ascii="Arial" w:hAnsi="Arial" w:cs="Arial"/>
          <w:i/>
          <w:iCs/>
          <w:sz w:val="20"/>
          <w:szCs w:val="20"/>
        </w:rPr>
        <w:t>‘securities’</w:t>
      </w:r>
      <w:r w:rsidRPr="003A6EF6">
        <w:rPr>
          <w:rFonts w:ascii="Arial" w:hAnsi="Arial" w:cs="Arial"/>
          <w:sz w:val="20"/>
          <w:szCs w:val="20"/>
        </w:rPr>
        <w:t>,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468C371" w:rsidR="00487E63" w:rsidRPr="003A6EF6" w:rsidRDefault="00CB02E3" w:rsidP="00A133D9">
      <w:pPr>
        <w:pStyle w:val="NoSpacing"/>
        <w:spacing w:before="120" w:after="120"/>
        <w:rPr>
          <w:rFonts w:ascii="Arial" w:hAnsi="Arial" w:cs="Arial"/>
          <w:sz w:val="20"/>
          <w:szCs w:val="20"/>
        </w:rPr>
      </w:pPr>
      <w:r w:rsidRPr="69AE74A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01828">
        <w:rPr>
          <w:rFonts w:ascii="Arial" w:hAnsi="Arial" w:cs="Arial"/>
          <w:sz w:val="20"/>
          <w:szCs w:val="20"/>
        </w:rPr>
        <w:t>8</w:t>
      </w:r>
      <w:r w:rsidRPr="69AE74A6">
        <w:rPr>
          <w:rFonts w:ascii="Arial" w:hAnsi="Arial" w:cs="Arial"/>
          <w:sz w:val="20"/>
          <w:szCs w:val="20"/>
        </w:rPr>
        <w:t xml:space="preserve"> trillion, it has approximately </w:t>
      </w:r>
      <w:r w:rsidR="004A20E4" w:rsidRPr="69AE74A6">
        <w:rPr>
          <w:rFonts w:ascii="Arial" w:hAnsi="Arial" w:cs="Arial"/>
          <w:sz w:val="20"/>
          <w:szCs w:val="20"/>
        </w:rPr>
        <w:t>1</w:t>
      </w:r>
      <w:r w:rsidR="0075043D" w:rsidRPr="69AE74A6">
        <w:rPr>
          <w:rFonts w:ascii="Arial" w:hAnsi="Arial" w:cs="Arial"/>
          <w:sz w:val="20"/>
          <w:szCs w:val="20"/>
        </w:rPr>
        <w:t>3</w:t>
      </w:r>
      <w:r w:rsidR="00701828">
        <w:rPr>
          <w:rFonts w:ascii="Arial" w:hAnsi="Arial" w:cs="Arial"/>
          <w:sz w:val="20"/>
          <w:szCs w:val="20"/>
        </w:rPr>
        <w:t>3</w:t>
      </w:r>
      <w:r w:rsidR="004A20E4" w:rsidRPr="69AE74A6">
        <w:rPr>
          <w:rFonts w:ascii="Arial" w:hAnsi="Arial" w:cs="Arial"/>
          <w:sz w:val="20"/>
          <w:szCs w:val="20"/>
        </w:rPr>
        <w:t>,000</w:t>
      </w:r>
      <w:r w:rsidRPr="69AE74A6">
        <w:rPr>
          <w:rFonts w:ascii="Arial" w:hAnsi="Arial" w:cs="Arial"/>
          <w:sz w:val="20"/>
          <w:szCs w:val="20"/>
        </w:rPr>
        <w:t xml:space="preserve"> employees and more than 44 million customers (source: Thomson Reuters and FT Banker Database, </w:t>
      </w:r>
      <w:r w:rsidR="00173BBF" w:rsidRPr="69AE74A6">
        <w:rPr>
          <w:rFonts w:ascii="Arial" w:hAnsi="Arial" w:cs="Arial"/>
          <w:sz w:val="20"/>
          <w:szCs w:val="20"/>
        </w:rPr>
        <w:t>0</w:t>
      </w:r>
      <w:r w:rsidR="609DD52A" w:rsidRPr="69AE74A6">
        <w:rPr>
          <w:rFonts w:ascii="Arial" w:hAnsi="Arial" w:cs="Arial"/>
          <w:sz w:val="20"/>
          <w:szCs w:val="20"/>
        </w:rPr>
        <w:t>4</w:t>
      </w:r>
      <w:r w:rsidR="00173BBF" w:rsidRPr="69AE74A6">
        <w:rPr>
          <w:rFonts w:ascii="Arial" w:hAnsi="Arial" w:cs="Arial"/>
          <w:sz w:val="20"/>
          <w:szCs w:val="20"/>
        </w:rPr>
        <w:t xml:space="preserve"> </w:t>
      </w:r>
      <w:r w:rsidR="79A135A8" w:rsidRPr="69AE74A6">
        <w:rPr>
          <w:rFonts w:ascii="Arial" w:hAnsi="Arial" w:cs="Arial"/>
          <w:sz w:val="20"/>
          <w:szCs w:val="20"/>
        </w:rPr>
        <w:t>May</w:t>
      </w:r>
      <w:r w:rsidR="00EE7132" w:rsidRPr="69AE74A6">
        <w:rPr>
          <w:rFonts w:ascii="Arial" w:hAnsi="Arial" w:cs="Arial"/>
          <w:sz w:val="20"/>
          <w:szCs w:val="20"/>
        </w:rPr>
        <w:t xml:space="preserve"> 2021</w:t>
      </w:r>
      <w:r w:rsidRPr="69AE74A6">
        <w:rPr>
          <w:rFonts w:ascii="Arial" w:hAnsi="Arial" w:cs="Arial"/>
          <w:sz w:val="20"/>
          <w:szCs w:val="20"/>
        </w:rPr>
        <w:t xml:space="preserve">). </w:t>
      </w:r>
    </w:p>
    <w:p w14:paraId="13BF5EA0" w14:textId="198E500B" w:rsidR="00487E63"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t>
      </w:r>
      <w:hyperlink r:id="rId16" w:history="1">
        <w:r w:rsidR="0084355A" w:rsidRPr="0031761D">
          <w:rPr>
            <w:rStyle w:val="Hyperlink"/>
            <w:rFonts w:ascii="Arial" w:hAnsi="Arial" w:cs="Arial"/>
            <w:sz w:val="20"/>
            <w:szCs w:val="20"/>
          </w:rPr>
          <w:t>www.societegenerale.com</w:t>
        </w:r>
      </w:hyperlink>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8"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8"/>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 xml:space="preserve">ank mustn’t </w:t>
      </w:r>
      <w:r w:rsidRPr="006D3B44">
        <w:rPr>
          <w:rFonts w:ascii="Arial" w:eastAsiaTheme="minorEastAsia" w:hAnsi="Arial" w:cs="Arial"/>
          <w:i/>
          <w:iCs/>
          <w:color w:val="000000" w:themeColor="text1"/>
          <w:kern w:val="24"/>
          <w:sz w:val="20"/>
          <w:szCs w:val="20"/>
          <w:lang w:eastAsia="en-GB"/>
        </w:rPr>
        <w:t>‘go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 xml:space="preserve">is known as the </w:t>
      </w:r>
      <w:r w:rsidRPr="006D3B44">
        <w:rPr>
          <w:rFonts w:ascii="Arial" w:eastAsiaTheme="minorEastAsia" w:hAnsi="Arial" w:cs="Arial"/>
          <w:i/>
          <w:iCs/>
          <w:color w:val="000000" w:themeColor="text1"/>
          <w:kern w:val="24"/>
          <w:sz w:val="20"/>
          <w:szCs w:val="20"/>
          <w:lang w:eastAsia="en-GB"/>
        </w:rPr>
        <w:t>‘issuer</w:t>
      </w:r>
      <w:r w:rsidR="000E55C6" w:rsidRPr="006D3B44">
        <w:rPr>
          <w:rFonts w:ascii="Arial" w:eastAsiaTheme="minorEastAsia" w:hAnsi="Arial" w:cs="Arial"/>
          <w:i/>
          <w:iCs/>
          <w:color w:val="000000" w:themeColor="text1"/>
          <w:kern w:val="24"/>
          <w:sz w:val="20"/>
          <w:szCs w:val="20"/>
          <w:lang w:eastAsia="en-GB"/>
        </w:rPr>
        <w:t xml:space="preserve"> </w:t>
      </w:r>
      <w:r w:rsidRPr="006D3B44">
        <w:rPr>
          <w:rFonts w:ascii="Arial" w:eastAsiaTheme="minorEastAsia" w:hAnsi="Arial" w:cs="Arial"/>
          <w:i/>
          <w:iCs/>
          <w:color w:val="000000" w:themeColor="text1"/>
          <w:kern w:val="24"/>
          <w:sz w:val="20"/>
          <w:szCs w:val="20"/>
          <w:lang w:eastAsia="en-GB"/>
        </w:rPr>
        <w:t>/</w:t>
      </w:r>
      <w:r w:rsidR="000E55C6" w:rsidRPr="006D3B44">
        <w:rPr>
          <w:rFonts w:ascii="Arial" w:eastAsiaTheme="minorEastAsia" w:hAnsi="Arial" w:cs="Arial"/>
          <w:i/>
          <w:iCs/>
          <w:color w:val="000000" w:themeColor="text1"/>
          <w:kern w:val="24"/>
          <w:sz w:val="20"/>
          <w:szCs w:val="20"/>
          <w:lang w:eastAsia="en-GB"/>
        </w:rPr>
        <w:t xml:space="preserve"> </w:t>
      </w:r>
      <w:r w:rsidRPr="006D3B44">
        <w:rPr>
          <w:rFonts w:ascii="Arial" w:eastAsiaTheme="minorEastAsia" w:hAnsi="Arial" w:cs="Arial"/>
          <w:i/>
          <w:iCs/>
          <w:color w:val="000000" w:themeColor="text1"/>
          <w:kern w:val="24"/>
          <w:sz w:val="20"/>
          <w:szCs w:val="20"/>
          <w:lang w:eastAsia="en-GB"/>
        </w:rPr>
        <w:t>counterparty risk’</w:t>
      </w:r>
      <w:r w:rsidR="00ED4F3D" w:rsidRPr="006D3B44">
        <w:rPr>
          <w:rFonts w:ascii="Arial" w:eastAsiaTheme="minorEastAsia" w:hAnsi="Arial" w:cs="Arial"/>
          <w:i/>
          <w:iCs/>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Pr="006D3B44">
        <w:rPr>
          <w:rFonts w:ascii="Arial" w:hAnsi="Arial" w:cs="Arial"/>
          <w:i/>
          <w:iCs/>
          <w:sz w:val="20"/>
          <w:szCs w:val="20"/>
        </w:rPr>
        <w:t>(</w:t>
      </w:r>
      <w:r w:rsidR="00AF4CB7" w:rsidRPr="006D3B44">
        <w:rPr>
          <w:rFonts w:ascii="Arial" w:hAnsi="Arial" w:cs="Arial"/>
          <w:i/>
          <w:iCs/>
          <w:sz w:val="20"/>
          <w:szCs w:val="20"/>
        </w:rPr>
        <w:t>‘</w:t>
      </w:r>
      <w:r w:rsidRPr="006D3B44">
        <w:rPr>
          <w:rFonts w:ascii="Arial" w:hAnsi="Arial" w:cs="Arial"/>
          <w:i/>
          <w:iCs/>
          <w:sz w:val="20"/>
          <w:szCs w:val="20"/>
        </w:rPr>
        <w:t>G-SIB</w:t>
      </w:r>
      <w:r w:rsidR="00CD0ED4" w:rsidRPr="006D3B44">
        <w:rPr>
          <w:rFonts w:ascii="Arial" w:hAnsi="Arial" w:cs="Arial"/>
          <w:i/>
          <w:iCs/>
          <w:sz w:val="20"/>
          <w:szCs w:val="20"/>
        </w:rPr>
        <w:t>s</w:t>
      </w:r>
      <w:r w:rsidR="00AF4CB7" w:rsidRPr="006D3B44">
        <w:rPr>
          <w:rFonts w:ascii="Arial" w:hAnsi="Arial" w:cs="Arial"/>
          <w:i/>
          <w:iCs/>
          <w:sz w:val="20"/>
          <w:szCs w:val="20"/>
        </w:rPr>
        <w:t>’</w:t>
      </w:r>
      <w:r w:rsidRPr="006D3B44">
        <w:rPr>
          <w:rFonts w:ascii="Arial" w:hAnsi="Arial" w:cs="Arial"/>
          <w:i/>
          <w:iCs/>
          <w:sz w:val="20"/>
          <w:szCs w:val="20"/>
        </w:rPr>
        <w:t>)</w:t>
      </w:r>
      <w:r w:rsidR="00AF4CB7" w:rsidRPr="006D3B44">
        <w:rPr>
          <w:rFonts w:ascii="Arial" w:hAnsi="Arial" w:cs="Arial"/>
          <w:i/>
          <w:iCs/>
          <w:sz w:val="20"/>
          <w:szCs w:val="20"/>
        </w:rPr>
        <w:t>.</w:t>
      </w:r>
      <w:r w:rsidR="005A6C19" w:rsidRPr="006D3B44">
        <w:rPr>
          <w:rFonts w:ascii="Arial" w:hAnsi="Arial" w:cs="Arial"/>
          <w:i/>
          <w:iCs/>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higher</w:t>
      </w:r>
      <w:r w:rsidRPr="006D3B44">
        <w:rPr>
          <w:rFonts w:ascii="Arial" w:hAnsi="Arial" w:cs="Arial"/>
          <w:i/>
          <w:iCs/>
          <w:sz w:val="20"/>
          <w:szCs w:val="20"/>
        </w:rPr>
        <w:t xml:space="preserve"> </w:t>
      </w:r>
      <w:r w:rsidR="0068644F" w:rsidRPr="006D3B44">
        <w:rPr>
          <w:rFonts w:ascii="Arial" w:hAnsi="Arial" w:cs="Arial"/>
          <w:i/>
          <w:iCs/>
          <w:sz w:val="20"/>
          <w:szCs w:val="20"/>
        </w:rPr>
        <w:t>‘</w:t>
      </w:r>
      <w:r w:rsidRPr="006D3B44">
        <w:rPr>
          <w:rFonts w:ascii="Arial" w:hAnsi="Arial" w:cs="Arial"/>
          <w:i/>
          <w:iCs/>
          <w:sz w:val="20"/>
          <w:szCs w:val="20"/>
        </w:rPr>
        <w:t>Tier 1 capital ratios</w:t>
      </w:r>
      <w:r w:rsidR="0068644F" w:rsidRPr="006D3B44">
        <w:rPr>
          <w:rFonts w:ascii="Arial" w:hAnsi="Arial" w:cs="Arial"/>
          <w:i/>
          <w:iCs/>
          <w:sz w:val="20"/>
          <w:szCs w:val="20"/>
        </w:rPr>
        <w:t>’</w:t>
      </w:r>
      <w:r w:rsidR="00076F8B" w:rsidRPr="006D3B44">
        <w:rPr>
          <w:rFonts w:ascii="Arial" w:hAnsi="Arial" w:cs="Arial"/>
          <w:i/>
          <w:iCs/>
          <w:sz w:val="20"/>
          <w:szCs w:val="20"/>
        </w:rPr>
        <w:t xml:space="preserve"> </w:t>
      </w:r>
      <w:r w:rsidR="00076F8B" w:rsidRPr="003A6EF6">
        <w:rPr>
          <w:rFonts w:ascii="Arial" w:hAnsi="Arial" w:cs="Arial"/>
          <w:sz w:val="20"/>
          <w:szCs w:val="20"/>
        </w:rPr>
        <w:t>(</w:t>
      </w:r>
      <w:r w:rsidR="0068644F" w:rsidRPr="003A6EF6">
        <w:rPr>
          <w:rFonts w:ascii="Arial" w:hAnsi="Arial" w:cs="Arial"/>
          <w:sz w:val="20"/>
          <w:szCs w:val="20"/>
        </w:rPr>
        <w:t xml:space="preserve">which is a measure of how much </w:t>
      </w:r>
      <w:r w:rsidR="0068644F" w:rsidRPr="006D3B44">
        <w:rPr>
          <w:rFonts w:ascii="Arial" w:hAnsi="Arial" w:cs="Arial"/>
          <w:i/>
          <w:iCs/>
          <w:sz w:val="20"/>
          <w:szCs w:val="20"/>
        </w:rPr>
        <w:t xml:space="preserve">‘good capital’ </w:t>
      </w:r>
      <w:r w:rsidR="0068644F" w:rsidRPr="003A6EF6">
        <w:rPr>
          <w:rFonts w:ascii="Arial" w:hAnsi="Arial" w:cs="Arial"/>
          <w:sz w:val="20"/>
          <w:szCs w:val="20"/>
        </w:rPr>
        <w:t>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that major banks can fail. </w:t>
      </w:r>
    </w:p>
    <w:p w14:paraId="15F82D71" w14:textId="6AE3958B"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w:t>
      </w:r>
      <w:r w:rsidR="00A246C5" w:rsidRPr="006D3B44" w:rsidDel="005A6C19">
        <w:rPr>
          <w:rFonts w:ascii="Arial" w:hAnsi="Arial" w:cs="Arial"/>
          <w:i/>
          <w:iCs/>
          <w:sz w:val="20"/>
          <w:szCs w:val="20"/>
        </w:rPr>
        <w:t xml:space="preserve"> </w:t>
      </w:r>
      <w:r w:rsidR="00CD0ED4" w:rsidRPr="006D3B44" w:rsidDel="005A6C19">
        <w:rPr>
          <w:rFonts w:ascii="Arial" w:hAnsi="Arial" w:cs="Arial"/>
          <w:i/>
          <w:iCs/>
          <w:sz w:val="20"/>
          <w:szCs w:val="20"/>
        </w:rPr>
        <w:t>‘</w:t>
      </w:r>
      <w:r w:rsidR="00381C63" w:rsidRPr="006D3B44">
        <w:rPr>
          <w:rFonts w:ascii="Arial" w:hAnsi="Arial" w:cs="Arial"/>
          <w:i/>
          <w:iCs/>
          <w:sz w:val="20"/>
          <w:szCs w:val="20"/>
        </w:rPr>
        <w:t>s</w:t>
      </w:r>
      <w:r w:rsidR="00A246C5" w:rsidRPr="006D3B44" w:rsidDel="005A6C19">
        <w:rPr>
          <w:rFonts w:ascii="Arial" w:hAnsi="Arial" w:cs="Arial"/>
          <w:i/>
          <w:iCs/>
          <w:sz w:val="20"/>
          <w:szCs w:val="20"/>
        </w:rPr>
        <w:t>corecards</w:t>
      </w:r>
      <w:r w:rsidR="00CD0ED4" w:rsidRPr="006D3B44" w:rsidDel="005A6C19">
        <w:rPr>
          <w:rFonts w:ascii="Arial" w:hAnsi="Arial" w:cs="Arial"/>
          <w:i/>
          <w:iCs/>
          <w:sz w:val="20"/>
          <w:szCs w:val="20"/>
        </w:rPr>
        <w:t>’</w:t>
      </w:r>
      <w:r w:rsidR="00CD0ED4" w:rsidRPr="003A6EF6" w:rsidDel="005A6C19">
        <w:rPr>
          <w:rFonts w:ascii="Arial" w:hAnsi="Arial" w:cs="Arial"/>
          <w:sz w:val="20"/>
          <w:szCs w:val="20"/>
        </w:rPr>
        <w:t xml:space="preserve">, known as </w:t>
      </w:r>
      <w:r w:rsidR="00AD6C82" w:rsidRPr="006D3B44">
        <w:rPr>
          <w:rFonts w:ascii="Arial" w:hAnsi="Arial" w:cs="Arial"/>
          <w:i/>
          <w:iCs/>
          <w:sz w:val="20"/>
          <w:szCs w:val="20"/>
        </w:rPr>
        <w:t>‘TICS’</w:t>
      </w:r>
      <w:r w:rsidR="00AD6C82">
        <w:rPr>
          <w:rFonts w:ascii="Arial" w:hAnsi="Arial" w:cs="Arial"/>
          <w:sz w:val="20"/>
          <w:szCs w:val="20"/>
        </w:rPr>
        <w:t xml:space="preserve"> (the </w:t>
      </w:r>
      <w:r w:rsidR="00CD0ED4" w:rsidRPr="003A6EF6" w:rsidDel="005A6C19">
        <w:rPr>
          <w:rFonts w:ascii="Arial" w:hAnsi="Arial" w:cs="Arial"/>
          <w:sz w:val="20"/>
          <w:szCs w:val="20"/>
        </w:rPr>
        <w:t xml:space="preserve">Tempo Issuer </w:t>
      </w:r>
      <w:r w:rsidR="00AD6C82">
        <w:rPr>
          <w:rFonts w:ascii="Arial" w:hAnsi="Arial" w:cs="Arial"/>
          <w:sz w:val="20"/>
          <w:szCs w:val="20"/>
        </w:rPr>
        <w:t>and</w:t>
      </w:r>
      <w:r w:rsidR="00CD0ED4" w:rsidRPr="003A6EF6" w:rsidDel="005A6C19">
        <w:rPr>
          <w:rFonts w:ascii="Arial" w:hAnsi="Arial" w:cs="Arial"/>
          <w:sz w:val="20"/>
          <w:szCs w:val="20"/>
        </w:rPr>
        <w:t xml:space="preserve"> Counterparty Scorecards,</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9"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9"/>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37ECF699"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w:t>
      </w:r>
      <w:r w:rsidR="00AD6C82">
        <w:rPr>
          <w:rFonts w:ascii="Arial" w:hAnsi="Arial" w:cs="Arial"/>
          <w:sz w:val="20"/>
          <w:szCs w:val="20"/>
        </w:rPr>
        <w:t>of</w:t>
      </w:r>
      <w:r w:rsidR="00256186" w:rsidRPr="003A6EF6">
        <w:rPr>
          <w:rFonts w:ascii="Arial" w:hAnsi="Arial" w:cs="Arial"/>
          <w:sz w:val="20"/>
          <w:szCs w:val="20"/>
        </w:rPr>
        <w:t xml:space="preserve">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20" w:name="_Toc18054672"/>
      <w:r w:rsidRPr="00C765AB">
        <w:rPr>
          <w:rFonts w:ascii="Arial" w:hAnsi="Arial" w:cs="Arial"/>
          <w:b/>
          <w:bCs/>
          <w:color w:val="000000" w:themeColor="text1"/>
          <w:sz w:val="24"/>
          <w:szCs w:val="24"/>
        </w:rPr>
        <w:t>Other risks you should be aware of and consider</w:t>
      </w:r>
      <w:bookmarkEnd w:id="20"/>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18BD243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EW</w:t>
      </w:r>
      <w:r w:rsidR="00AD6C82">
        <w:rPr>
          <w:rFonts w:ascii="Arial" w:hAnsi="Arial" w:cs="Arial"/>
          <w:sz w:val="20"/>
          <w:szCs w:val="20"/>
        </w:rPr>
        <w:t>FD</w:t>
      </w:r>
      <w:r w:rsidRPr="003A6EF6">
        <w:rPr>
          <w:rFonts w:ascii="Arial" w:hAnsi="Arial" w:cs="Arial"/>
          <w:sz w:val="20"/>
          <w:szCs w:val="20"/>
        </w:rPr>
        <w:t xml:space="preserve">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2B2373F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EW</w:t>
      </w:r>
      <w:r w:rsidR="00AD6C82">
        <w:rPr>
          <w:rFonts w:ascii="Arial" w:hAnsi="Arial" w:cs="Arial"/>
          <w:sz w:val="20"/>
          <w:szCs w:val="20"/>
        </w:rPr>
        <w:t>FD</w:t>
      </w:r>
      <w:r w:rsidRPr="003A6EF6">
        <w:rPr>
          <w:rFonts w:ascii="Arial" w:hAnsi="Arial" w:cs="Arial"/>
          <w:sz w:val="20"/>
          <w:szCs w:val="20"/>
        </w:rPr>
        <w:t xml:space="preserve">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0640D9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AD6C82">
        <w:rPr>
          <w:rFonts w:ascii="Arial" w:hAnsi="Arial" w:cs="Arial"/>
          <w:sz w:val="20"/>
          <w:szCs w:val="20"/>
        </w:rPr>
        <w:t>FD</w:t>
      </w:r>
      <w:r w:rsidRPr="003A6EF6">
        <w:rPr>
          <w:rFonts w:ascii="Arial" w:hAnsi="Arial" w:cs="Arial"/>
          <w:sz w:val="20"/>
          <w:szCs w:val="20"/>
        </w:rPr>
        <w:t xml:space="preserve"> is not the same as the FTSE 100. The performance of the FTSE 100 EW</w:t>
      </w:r>
      <w:r w:rsidR="00DC69CD">
        <w:rPr>
          <w:rFonts w:ascii="Arial" w:hAnsi="Arial" w:cs="Arial"/>
          <w:sz w:val="20"/>
          <w:szCs w:val="20"/>
        </w:rPr>
        <w:t>FD</w:t>
      </w:r>
      <w:r w:rsidRPr="003A6EF6">
        <w:rPr>
          <w:rFonts w:ascii="Arial" w:hAnsi="Arial" w:cs="Arial"/>
          <w:sz w:val="20"/>
          <w:szCs w:val="20"/>
        </w:rPr>
        <w:t xml:space="preserve"> will be different to the performance of the FTSE 100. There is a risk that the FTSE 100 </w:t>
      </w:r>
      <w:r w:rsidR="00DC69CD">
        <w:rPr>
          <w:rFonts w:ascii="Arial" w:hAnsi="Arial" w:cs="Arial"/>
          <w:sz w:val="20"/>
          <w:szCs w:val="20"/>
        </w:rPr>
        <w:t>EW</w:t>
      </w:r>
      <w:r w:rsidRPr="003A6EF6">
        <w:rPr>
          <w:rFonts w:ascii="Arial" w:hAnsi="Arial" w:cs="Arial"/>
          <w:sz w:val="20"/>
          <w:szCs w:val="20"/>
        </w:rPr>
        <w:t xml:space="preserve">FD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0F6BB7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Exceptional circumstances might include (but are not limited to): the way the FTSE 100 EW</w:t>
      </w:r>
      <w:r w:rsidR="00DC69CD">
        <w:rPr>
          <w:rFonts w:ascii="Arial" w:hAnsi="Arial" w:cs="Arial"/>
          <w:sz w:val="20"/>
          <w:szCs w:val="20"/>
        </w:rPr>
        <w:t>FD</w:t>
      </w:r>
      <w:r w:rsidRPr="003A6EF6">
        <w:rPr>
          <w:rFonts w:ascii="Arial" w:hAnsi="Arial" w:cs="Arial"/>
          <w:sz w:val="20"/>
          <w:szCs w:val="20"/>
        </w:rPr>
        <w:t xml:space="preserve">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14836D53"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EW</w:t>
      </w:r>
      <w:r w:rsidR="00DC69CD">
        <w:rPr>
          <w:rFonts w:ascii="Arial" w:hAnsi="Arial" w:cs="Arial"/>
          <w:sz w:val="20"/>
          <w:szCs w:val="20"/>
        </w:rPr>
        <w:t>FD</w:t>
      </w:r>
      <w:r w:rsidRPr="003A6EF6">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21" w:name="_Toc18054673"/>
      <w:r w:rsidRPr="00C765AB">
        <w:rPr>
          <w:rFonts w:ascii="Arial" w:hAnsi="Arial" w:cs="Arial"/>
          <w:b/>
          <w:bCs/>
          <w:color w:val="000000" w:themeColor="text1"/>
          <w:sz w:val="24"/>
          <w:szCs w:val="24"/>
        </w:rPr>
        <w:t xml:space="preserve">Financial Services Compensation Scheme </w:t>
      </w:r>
      <w:r w:rsidRPr="006D3B44">
        <w:rPr>
          <w:rFonts w:ascii="Arial" w:hAnsi="Arial" w:cs="Arial"/>
          <w:b/>
          <w:bCs/>
          <w:i/>
          <w:iCs/>
          <w:color w:val="000000" w:themeColor="text1"/>
          <w:sz w:val="24"/>
          <w:szCs w:val="24"/>
        </w:rPr>
        <w:t>(‘</w:t>
      </w:r>
      <w:r w:rsidR="00C14EA7" w:rsidRPr="006D3B44">
        <w:rPr>
          <w:rFonts w:ascii="Arial" w:hAnsi="Arial" w:cs="Arial"/>
          <w:b/>
          <w:bCs/>
          <w:i/>
          <w:iCs/>
          <w:color w:val="000000" w:themeColor="text1"/>
          <w:sz w:val="24"/>
          <w:szCs w:val="24"/>
        </w:rPr>
        <w:t>FSCS</w:t>
      </w:r>
      <w:r w:rsidRPr="006D3B44">
        <w:rPr>
          <w:rFonts w:ascii="Arial" w:hAnsi="Arial" w:cs="Arial"/>
          <w:b/>
          <w:bCs/>
          <w:i/>
          <w:iCs/>
          <w:color w:val="000000" w:themeColor="text1"/>
          <w:sz w:val="24"/>
          <w:szCs w:val="24"/>
        </w:rPr>
        <w:t>’)</w:t>
      </w:r>
      <w:bookmarkEnd w:id="21"/>
    </w:p>
    <w:p w14:paraId="2314C169" w14:textId="18026660"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EW</w:t>
      </w:r>
      <w:r w:rsidR="00DC69CD">
        <w:rPr>
          <w:rFonts w:ascii="Arial" w:hAnsi="Arial" w:cs="Arial"/>
          <w:sz w:val="20"/>
          <w:szCs w:val="20"/>
        </w:rPr>
        <w:t>FD</w:t>
      </w:r>
      <w:r w:rsidR="00C54224" w:rsidRPr="003A6EF6">
        <w:rPr>
          <w:rFonts w:ascii="Arial" w:hAnsi="Arial" w:cs="Arial"/>
          <w:sz w:val="20"/>
          <w:szCs w:val="20"/>
        </w:rPr>
        <w:t>,</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22" w:name="_Toc18054674"/>
      <w:r w:rsidRPr="00C765AB">
        <w:rPr>
          <w:rFonts w:ascii="Arial" w:hAnsi="Arial" w:cs="Arial"/>
          <w:b/>
          <w:bCs/>
          <w:color w:val="000000" w:themeColor="text1"/>
          <w:sz w:val="24"/>
          <w:szCs w:val="24"/>
        </w:rPr>
        <w:t>Charges</w:t>
      </w:r>
      <w:bookmarkEnd w:id="22"/>
      <w:r w:rsidRPr="00C765AB">
        <w:rPr>
          <w:rFonts w:ascii="Arial" w:hAnsi="Arial" w:cs="Arial"/>
          <w:b/>
          <w:bCs/>
          <w:color w:val="000000" w:themeColor="text1"/>
          <w:sz w:val="24"/>
          <w:szCs w:val="24"/>
        </w:rPr>
        <w:t xml:space="preserve"> </w:t>
      </w:r>
    </w:p>
    <w:p w14:paraId="7985997F" w14:textId="0EE4BE3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7E777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5C7306C"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525089">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23" w:name="_Toc18054675"/>
      <w:r w:rsidRPr="006D3B44">
        <w:rPr>
          <w:rFonts w:ascii="Arial" w:hAnsi="Arial" w:cs="Arial"/>
          <w:b/>
          <w:bCs/>
          <w:i/>
          <w:iCs/>
          <w:color w:val="000000" w:themeColor="text1"/>
          <w:sz w:val="24"/>
          <w:szCs w:val="24"/>
        </w:rPr>
        <w:lastRenderedPageBreak/>
        <w:t>‘I</w:t>
      </w:r>
      <w:r w:rsidR="00FA1A63" w:rsidRPr="006D3B44">
        <w:rPr>
          <w:rFonts w:ascii="Arial" w:hAnsi="Arial" w:cs="Arial"/>
          <w:b/>
          <w:bCs/>
          <w:i/>
          <w:iCs/>
          <w:color w:val="000000" w:themeColor="text1"/>
          <w:sz w:val="24"/>
          <w:szCs w:val="24"/>
        </w:rPr>
        <w:t>f /</w:t>
      </w:r>
      <w:r w:rsidR="001861CB" w:rsidRPr="006D3B44">
        <w:rPr>
          <w:rFonts w:ascii="Arial" w:hAnsi="Arial" w:cs="Arial"/>
          <w:b/>
          <w:bCs/>
          <w:i/>
          <w:iCs/>
          <w:color w:val="000000" w:themeColor="text1"/>
          <w:sz w:val="24"/>
          <w:szCs w:val="24"/>
        </w:rPr>
        <w:t xml:space="preserve"> </w:t>
      </w:r>
      <w:r w:rsidR="00B92279" w:rsidRPr="006D3B44">
        <w:rPr>
          <w:rFonts w:ascii="Arial" w:hAnsi="Arial" w:cs="Arial"/>
          <w:b/>
          <w:bCs/>
          <w:i/>
          <w:iCs/>
          <w:color w:val="000000" w:themeColor="text1"/>
          <w:sz w:val="24"/>
          <w:szCs w:val="24"/>
        </w:rPr>
        <w:t>t</w:t>
      </w:r>
      <w:r w:rsidRPr="006D3B44">
        <w:rPr>
          <w:rFonts w:ascii="Arial" w:hAnsi="Arial" w:cs="Arial"/>
          <w:b/>
          <w:bCs/>
          <w:i/>
          <w:iCs/>
          <w:color w:val="000000" w:themeColor="text1"/>
          <w:sz w:val="24"/>
          <w:szCs w:val="24"/>
        </w:rPr>
        <w:t>hen …’</w:t>
      </w:r>
      <w:r w:rsidRPr="00C765AB">
        <w:rPr>
          <w:rFonts w:ascii="Arial" w:hAnsi="Arial" w:cs="Arial"/>
          <w:b/>
          <w:bCs/>
          <w:color w:val="000000" w:themeColor="text1"/>
          <w:sz w:val="24"/>
          <w:szCs w:val="24"/>
        </w:rPr>
        <w:t xml:space="preserve"> summary</w:t>
      </w:r>
      <w:bookmarkEnd w:id="23"/>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 xml:space="preserve">Structured products are investments that are linked to the stock market. Unlike most other types of investment, the levels of risk and the conditions for positive returns to be generated are </w:t>
      </w:r>
      <w:r w:rsidRPr="006D3B44">
        <w:rPr>
          <w:rFonts w:ascii="Arial" w:hAnsi="Arial" w:cs="Arial"/>
          <w:bCs/>
          <w:i/>
          <w:iCs/>
          <w:color w:val="000000"/>
          <w:sz w:val="20"/>
          <w:szCs w:val="20"/>
        </w:rPr>
        <w:t>'defined by contract'</w:t>
      </w:r>
      <w:r w:rsidRPr="00FA1A63">
        <w:rPr>
          <w:rFonts w:ascii="Arial" w:hAnsi="Arial" w:cs="Arial"/>
          <w:bCs/>
          <w:color w:val="000000"/>
          <w:sz w:val="20"/>
          <w:szCs w:val="20"/>
        </w:rPr>
        <w:t>, meaning they are legal obligations for the issuer.</w:t>
      </w:r>
    </w:p>
    <w:p w14:paraId="1A5E1E92" w14:textId="463811EB"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following </w:t>
      </w:r>
      <w:r w:rsidRPr="006D3B44">
        <w:rPr>
          <w:rFonts w:ascii="Arial" w:hAnsi="Arial" w:cs="Arial"/>
          <w:bCs/>
          <w:i/>
          <w:iCs/>
          <w:color w:val="000000"/>
          <w:sz w:val="20"/>
          <w:szCs w:val="20"/>
        </w:rPr>
        <w:t>‘</w:t>
      </w:r>
      <w:r w:rsidR="00DC69CD" w:rsidRPr="006D3B44">
        <w:rPr>
          <w:rFonts w:ascii="Arial" w:hAnsi="Arial" w:cs="Arial"/>
          <w:bCs/>
          <w:i/>
          <w:iCs/>
          <w:color w:val="000000"/>
          <w:sz w:val="20"/>
          <w:szCs w:val="20"/>
        </w:rPr>
        <w:t>i</w:t>
      </w:r>
      <w:r w:rsidRPr="006D3B44">
        <w:rPr>
          <w:rFonts w:ascii="Arial" w:hAnsi="Arial" w:cs="Arial"/>
          <w:bCs/>
          <w:i/>
          <w:iCs/>
          <w:color w:val="000000"/>
          <w:sz w:val="20"/>
          <w:szCs w:val="20"/>
        </w:rPr>
        <w:t>f</w:t>
      </w:r>
      <w:r w:rsidR="003D222C" w:rsidRPr="006D3B44">
        <w:rPr>
          <w:rFonts w:ascii="Arial" w:hAnsi="Arial" w:cs="Arial"/>
          <w:bCs/>
          <w:i/>
          <w:iCs/>
          <w:color w:val="000000"/>
          <w:sz w:val="20"/>
          <w:szCs w:val="20"/>
        </w:rPr>
        <w:t xml:space="preserve"> </w:t>
      </w:r>
      <w:r w:rsidR="00FA1A63" w:rsidRPr="006D3B44">
        <w:rPr>
          <w:rFonts w:ascii="Arial" w:hAnsi="Arial" w:cs="Arial"/>
          <w:bCs/>
          <w:i/>
          <w:iCs/>
          <w:color w:val="000000"/>
          <w:sz w:val="20"/>
          <w:szCs w:val="20"/>
        </w:rPr>
        <w:t>/</w:t>
      </w:r>
      <w:r w:rsidR="003D222C" w:rsidRPr="006D3B44">
        <w:rPr>
          <w:rFonts w:ascii="Arial" w:hAnsi="Arial" w:cs="Arial"/>
          <w:bCs/>
          <w:i/>
          <w:iCs/>
          <w:color w:val="000000"/>
          <w:sz w:val="20"/>
          <w:szCs w:val="20"/>
        </w:rPr>
        <w:t xml:space="preserve"> </w:t>
      </w:r>
      <w:r w:rsidR="00D673B5" w:rsidRPr="006D3B44">
        <w:rPr>
          <w:rFonts w:ascii="Arial" w:hAnsi="Arial" w:cs="Arial"/>
          <w:bCs/>
          <w:i/>
          <w:iCs/>
          <w:color w:val="000000"/>
          <w:sz w:val="20"/>
          <w:szCs w:val="20"/>
        </w:rPr>
        <w:t>t</w:t>
      </w:r>
      <w:r w:rsidRPr="006D3B44">
        <w:rPr>
          <w:rFonts w:ascii="Arial" w:hAnsi="Arial" w:cs="Arial"/>
          <w:bCs/>
          <w:i/>
          <w:iCs/>
          <w:color w:val="000000"/>
          <w:sz w:val="20"/>
          <w:szCs w:val="20"/>
        </w:rPr>
        <w:t xml:space="preserve">hen …’ </w:t>
      </w:r>
      <w:r w:rsidRPr="003A6EF6">
        <w:rPr>
          <w:rFonts w:ascii="Arial" w:hAnsi="Arial" w:cs="Arial"/>
          <w:bCs/>
          <w:color w:val="000000"/>
          <w:sz w:val="20"/>
          <w:szCs w:val="20"/>
        </w:rPr>
        <w:t>table provides a short summary of the plan and the key conditions, events and potential outcomes</w:t>
      </w:r>
      <w:r w:rsidR="00DC69CD">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69AE74A6">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6D3B44">
              <w:rPr>
                <w:rFonts w:ascii="Arial" w:hAnsi="Arial" w:cs="Arial"/>
                <w:b/>
                <w:i/>
                <w:iCs/>
                <w:sz w:val="24"/>
                <w:szCs w:val="24"/>
              </w:rPr>
              <w:t>‘If</w:t>
            </w:r>
            <w:r w:rsidR="00231556" w:rsidRPr="006D3B44">
              <w:rPr>
                <w:rFonts w:ascii="Arial" w:hAnsi="Arial" w:cs="Arial"/>
                <w:b/>
                <w:i/>
                <w:iCs/>
                <w:sz w:val="24"/>
                <w:szCs w:val="24"/>
              </w:rPr>
              <w:t xml:space="preserve"> /</w:t>
            </w:r>
            <w:r w:rsidR="001861CB" w:rsidRPr="006D3B44">
              <w:rPr>
                <w:rFonts w:ascii="Arial" w:hAnsi="Arial" w:cs="Arial"/>
                <w:b/>
                <w:i/>
                <w:iCs/>
                <w:sz w:val="24"/>
                <w:szCs w:val="24"/>
              </w:rPr>
              <w:t xml:space="preserve"> </w:t>
            </w:r>
            <w:r w:rsidR="00B92279" w:rsidRPr="006D3B44">
              <w:rPr>
                <w:rFonts w:ascii="Arial" w:hAnsi="Arial" w:cs="Arial"/>
                <w:b/>
                <w:i/>
                <w:iCs/>
                <w:sz w:val="24"/>
                <w:szCs w:val="24"/>
              </w:rPr>
              <w:t>then…</w:t>
            </w:r>
            <w:r w:rsidRPr="006D3B44">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69AE74A6">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3D16D38"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from the start of the investment term to the tenth anniversary, the FTSE 100 EW</w:t>
            </w:r>
            <w:r w:rsidR="00DC69CD">
              <w:rPr>
                <w:rFonts w:ascii="Arial" w:hAnsi="Arial" w:cs="Arial"/>
                <w:sz w:val="20"/>
                <w:szCs w:val="20"/>
              </w:rPr>
              <w:t>FD</w:t>
            </w:r>
            <w:r w:rsidRPr="00A238A4">
              <w:rPr>
                <w:rFonts w:ascii="Arial" w:hAnsi="Arial" w:cs="Arial"/>
                <w:sz w:val="20"/>
                <w:szCs w:val="20"/>
              </w:rPr>
              <w:t xml:space="preserve"> closes at or above </w:t>
            </w:r>
            <w:r w:rsidR="00C34FE1">
              <w:rPr>
                <w:rFonts w:ascii="Arial" w:hAnsi="Arial" w:cs="Arial"/>
                <w:sz w:val="20"/>
                <w:szCs w:val="20"/>
              </w:rPr>
              <w:t>80</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2457E1AD" w:rsidR="008C5B72" w:rsidRPr="003A6EF6" w:rsidRDefault="00A238A4" w:rsidP="004A20E4">
            <w:pPr>
              <w:spacing w:before="120" w:after="120"/>
              <w:rPr>
                <w:rFonts w:ascii="Arial" w:hAnsi="Arial" w:cs="Arial"/>
                <w:sz w:val="20"/>
                <w:szCs w:val="20"/>
              </w:rPr>
            </w:pPr>
            <w:r w:rsidRPr="69AE74A6">
              <w:rPr>
                <w:rFonts w:ascii="Arial" w:hAnsi="Arial" w:cs="Arial"/>
                <w:sz w:val="20"/>
                <w:szCs w:val="20"/>
              </w:rPr>
              <w:t xml:space="preserve">You will receive the </w:t>
            </w:r>
            <w:r w:rsidR="1F42BA5C" w:rsidRPr="69AE74A6">
              <w:rPr>
                <w:rFonts w:ascii="Arial" w:hAnsi="Arial" w:cs="Arial"/>
                <w:sz w:val="20"/>
                <w:szCs w:val="20"/>
              </w:rPr>
              <w:t>1.</w:t>
            </w:r>
            <w:r w:rsidR="00C34FE1">
              <w:rPr>
                <w:rFonts w:ascii="Arial" w:hAnsi="Arial" w:cs="Arial"/>
                <w:sz w:val="20"/>
                <w:szCs w:val="20"/>
              </w:rPr>
              <w:t>25</w:t>
            </w:r>
            <w:r w:rsidRPr="69AE74A6">
              <w:rPr>
                <w:rFonts w:ascii="Arial" w:hAnsi="Arial" w:cs="Arial"/>
                <w:sz w:val="20"/>
                <w:szCs w:val="20"/>
              </w:rPr>
              <w:t>% income payment for that quarter and any missed income payments from previous quarters.</w:t>
            </w:r>
          </w:p>
        </w:tc>
      </w:tr>
      <w:tr w:rsidR="002B1B0A" w:rsidRPr="003A6EF6" w14:paraId="5B11E5CD" w14:textId="77777777" w:rsidTr="69AE74A6">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5A7965A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form the third to the tenth anniversary, the FTSE 100 EW</w:t>
            </w:r>
            <w:r w:rsidR="00DC69CD">
              <w:rPr>
                <w:rFonts w:ascii="Arial" w:hAnsi="Arial" w:cs="Arial"/>
                <w:sz w:val="20"/>
                <w:szCs w:val="20"/>
              </w:rPr>
              <w:t>FD</w:t>
            </w:r>
            <w:r w:rsidRPr="00A238A4">
              <w:rPr>
                <w:rFonts w:ascii="Arial" w:hAnsi="Arial" w:cs="Arial"/>
                <w:sz w:val="20"/>
                <w:szCs w:val="20"/>
              </w:rPr>
              <w:t xml:space="preserve">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7E3D1C77" w:rsidR="008C5B72" w:rsidRPr="003A6EF6" w:rsidRDefault="00A238A4" w:rsidP="004A20E4">
            <w:pPr>
              <w:spacing w:before="120" w:after="120"/>
              <w:rPr>
                <w:rFonts w:ascii="Arial" w:hAnsi="Arial" w:cs="Arial"/>
                <w:sz w:val="20"/>
                <w:szCs w:val="20"/>
              </w:rPr>
            </w:pPr>
            <w:r w:rsidRPr="69AE74A6">
              <w:rPr>
                <w:rFonts w:ascii="Arial" w:hAnsi="Arial" w:cs="Arial"/>
                <w:sz w:val="20"/>
                <w:szCs w:val="20"/>
              </w:rPr>
              <w:t xml:space="preserve">you will receive the </w:t>
            </w:r>
            <w:r w:rsidR="3023A283" w:rsidRPr="69AE74A6">
              <w:rPr>
                <w:rFonts w:ascii="Arial" w:hAnsi="Arial" w:cs="Arial"/>
                <w:sz w:val="20"/>
                <w:szCs w:val="20"/>
              </w:rPr>
              <w:t>1.</w:t>
            </w:r>
            <w:r w:rsidR="00C34FE1">
              <w:rPr>
                <w:rFonts w:ascii="Arial" w:hAnsi="Arial" w:cs="Arial"/>
                <w:sz w:val="20"/>
                <w:szCs w:val="20"/>
              </w:rPr>
              <w:t>25</w:t>
            </w:r>
            <w:r w:rsidRPr="69AE74A6">
              <w:rPr>
                <w:rFonts w:ascii="Arial" w:hAnsi="Arial" w:cs="Arial"/>
                <w:sz w:val="20"/>
                <w:szCs w:val="20"/>
              </w:rPr>
              <w:t>% income payment for that quarter, any missed income payments from previous quarters and your original investment will also be repaid. The plan will then mature early and close.</w:t>
            </w:r>
          </w:p>
        </w:tc>
      </w:tr>
      <w:tr w:rsidR="003D4AB3" w:rsidRPr="003A6EF6" w14:paraId="365D707C" w14:textId="77777777" w:rsidTr="69AE74A6">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t>If not …</w:t>
            </w:r>
          </w:p>
        </w:tc>
        <w:tc>
          <w:tcPr>
            <w:tcW w:w="3402" w:type="dxa"/>
          </w:tcPr>
          <w:p w14:paraId="55352C3E" w14:textId="28F4ACBB"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if, at the end of the investment term, the FTSE 100 EW</w:t>
            </w:r>
            <w:r w:rsidR="00DC69CD">
              <w:rPr>
                <w:rFonts w:ascii="Arial" w:hAnsi="Arial" w:cs="Arial"/>
                <w:sz w:val="20"/>
                <w:szCs w:val="20"/>
              </w:rPr>
              <w:t>FD</w:t>
            </w:r>
            <w:r w:rsidRPr="003D4AB3">
              <w:rPr>
                <w:rFonts w:ascii="Arial" w:hAnsi="Arial" w:cs="Arial"/>
                <w:sz w:val="20"/>
                <w:szCs w:val="20"/>
              </w:rPr>
              <w:t xml:space="preserve"> closes below </w:t>
            </w:r>
            <w:r w:rsidR="00C34FE1">
              <w:rPr>
                <w:rFonts w:ascii="Arial" w:hAnsi="Arial" w:cs="Arial"/>
                <w:sz w:val="20"/>
                <w:szCs w:val="20"/>
              </w:rPr>
              <w:t>80</w:t>
            </w:r>
            <w:r w:rsidRPr="003D4AB3">
              <w:rPr>
                <w:rFonts w:ascii="Arial" w:hAnsi="Arial" w:cs="Arial"/>
                <w:sz w:val="20"/>
                <w:szCs w:val="20"/>
              </w:rPr>
              <w:t xml:space="preserve">% of the start level, but at or above </w:t>
            </w:r>
            <w:r w:rsidR="00525089">
              <w:rPr>
                <w:rFonts w:ascii="Arial" w:hAnsi="Arial" w:cs="Arial"/>
                <w:sz w:val="20"/>
                <w:szCs w:val="20"/>
              </w:rPr>
              <w:t>50</w:t>
            </w:r>
            <w:r w:rsidRPr="003D4AB3">
              <w:rPr>
                <w:rFonts w:ascii="Arial" w:hAnsi="Arial" w:cs="Arial"/>
                <w:sz w:val="20"/>
                <w:szCs w:val="20"/>
              </w:rPr>
              <w:t>%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69AE74A6">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D93466B"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if, at the end of the investment term, the FTSE 100 EW</w:t>
            </w:r>
            <w:r w:rsidR="00DC69CD">
              <w:rPr>
                <w:rFonts w:ascii="Arial" w:hAnsi="Arial" w:cs="Arial"/>
                <w:sz w:val="20"/>
                <w:szCs w:val="20"/>
              </w:rPr>
              <w:t>FD</w:t>
            </w:r>
            <w:r w:rsidRPr="00A238A4">
              <w:rPr>
                <w:rFonts w:ascii="Arial" w:hAnsi="Arial" w:cs="Arial"/>
                <w:sz w:val="20"/>
                <w:szCs w:val="20"/>
              </w:rPr>
              <w:t xml:space="preserve"> closes below </w:t>
            </w:r>
            <w:r w:rsidR="00525089">
              <w:rPr>
                <w:rFonts w:ascii="Arial" w:hAnsi="Arial" w:cs="Arial"/>
                <w:sz w:val="20"/>
                <w:szCs w:val="20"/>
              </w:rPr>
              <w:t>50</w:t>
            </w:r>
            <w:r w:rsidRPr="00A238A4">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26015176"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EW</w:t>
            </w:r>
            <w:r w:rsidR="00DC69CD">
              <w:rPr>
                <w:rFonts w:ascii="Arial" w:hAnsi="Arial" w:cs="Arial"/>
                <w:sz w:val="20"/>
                <w:szCs w:val="20"/>
              </w:rPr>
              <w:t>FD</w:t>
            </w:r>
            <w:r w:rsidRPr="00A238A4">
              <w:rPr>
                <w:rFonts w:ascii="Arial" w:hAnsi="Arial" w:cs="Arial"/>
                <w:sz w:val="20"/>
                <w:szCs w:val="20"/>
              </w:rPr>
              <w:t xml:space="preserve"> is below the start level</w:t>
            </w:r>
          </w:p>
        </w:tc>
      </w:tr>
      <w:tr w:rsidR="002B1B0A" w:rsidRPr="003A6EF6" w14:paraId="05C4C80F" w14:textId="77777777" w:rsidTr="69AE74A6">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24" w:name="_Toc18054676"/>
      <w:r w:rsidRPr="00C765AB">
        <w:rPr>
          <w:rFonts w:ascii="Arial" w:hAnsi="Arial" w:cs="Arial"/>
          <w:b/>
          <w:bCs/>
          <w:color w:val="000000" w:themeColor="text1"/>
          <w:sz w:val="24"/>
          <w:szCs w:val="24"/>
        </w:rPr>
        <w:t>Is this plan suitable for you?</w:t>
      </w:r>
      <w:bookmarkEnd w:id="24"/>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A3F212F"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Equal Weight</w:t>
      </w:r>
      <w:r w:rsidR="008B70AD">
        <w:rPr>
          <w:rFonts w:ascii="Arial" w:hAnsi="Arial" w:cs="Arial"/>
          <w:color w:val="000000"/>
          <w:sz w:val="20"/>
          <w:szCs w:val="20"/>
        </w:rPr>
        <w:t xml:space="preserve"> Fixed Dividend</w:t>
      </w:r>
      <w:r w:rsidR="008C5B72" w:rsidRPr="003A6EF6">
        <w:rPr>
          <w:rFonts w:ascii="Arial" w:hAnsi="Arial" w:cs="Arial"/>
          <w:color w:val="000000"/>
          <w:sz w:val="20"/>
          <w:szCs w:val="20"/>
        </w:rPr>
        <w:t xml:space="preserve"> Custom Index </w:t>
      </w:r>
      <w:r w:rsidR="008C5B72" w:rsidRPr="006D3B44">
        <w:rPr>
          <w:rFonts w:ascii="Arial" w:hAnsi="Arial" w:cs="Arial"/>
          <w:i/>
          <w:iCs/>
          <w:color w:val="000000"/>
          <w:sz w:val="20"/>
          <w:szCs w:val="20"/>
        </w:rPr>
        <w:t>(‘FTSE 100 EW</w:t>
      </w:r>
      <w:r w:rsidR="008B70AD" w:rsidRPr="006D3B44">
        <w:rPr>
          <w:rFonts w:ascii="Arial" w:hAnsi="Arial" w:cs="Arial"/>
          <w:i/>
          <w:iCs/>
          <w:color w:val="000000"/>
          <w:sz w:val="20"/>
          <w:szCs w:val="20"/>
        </w:rPr>
        <w:t>FD</w:t>
      </w:r>
      <w:r w:rsidR="008C5B72" w:rsidRPr="006D3B44">
        <w:rPr>
          <w:rFonts w:ascii="Arial" w:hAnsi="Arial" w:cs="Arial"/>
          <w:i/>
          <w:iCs/>
          <w:color w:val="000000"/>
          <w:sz w:val="20"/>
          <w:szCs w:val="20"/>
        </w:rPr>
        <w:t>’)</w:t>
      </w:r>
      <w:r w:rsidR="00A238A4" w:rsidRPr="006D3B44">
        <w:rPr>
          <w:rFonts w:ascii="Arial" w:hAnsi="Arial" w:cs="Arial"/>
          <w:i/>
          <w:iCs/>
          <w:color w:val="000000"/>
          <w:sz w:val="20"/>
          <w:szCs w:val="20"/>
        </w:rPr>
        <w:t xml:space="preserve"> </w:t>
      </w:r>
      <w:r w:rsidR="00A238A4">
        <w:rPr>
          <w:rFonts w:ascii="Arial" w:hAnsi="Arial" w:cs="Arial"/>
          <w:color w:val="000000"/>
          <w:sz w:val="20"/>
          <w:szCs w:val="20"/>
        </w:rPr>
        <w:t>and understand the important differences between the FTSE 100 EW</w:t>
      </w:r>
      <w:r w:rsidR="008B70AD">
        <w:rPr>
          <w:rFonts w:ascii="Arial" w:hAnsi="Arial" w:cs="Arial"/>
          <w:color w:val="000000"/>
          <w:sz w:val="20"/>
          <w:szCs w:val="20"/>
        </w:rPr>
        <w:t>FD</w:t>
      </w:r>
      <w:r w:rsidR="00A238A4">
        <w:rPr>
          <w:rFonts w:ascii="Arial" w:hAnsi="Arial" w:cs="Arial"/>
          <w:color w:val="000000"/>
          <w:sz w:val="20"/>
          <w:szCs w:val="20"/>
        </w:rPr>
        <w:t xml:space="preserve"> and the FTSE 100</w:t>
      </w:r>
      <w:r w:rsidRPr="003A6EF6">
        <w:rPr>
          <w:rFonts w:ascii="Arial" w:hAnsi="Arial" w:cs="Arial"/>
          <w:color w:val="000000"/>
          <w:sz w:val="20"/>
          <w:szCs w:val="20"/>
        </w:rPr>
        <w:t>;</w:t>
      </w:r>
    </w:p>
    <w:p w14:paraId="576DECDB" w14:textId="698BF28F"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EW</w:t>
      </w:r>
      <w:r w:rsidR="008B70AD">
        <w:rPr>
          <w:rFonts w:ascii="Arial" w:hAnsi="Arial" w:cs="Arial"/>
          <w:color w:val="000000"/>
          <w:sz w:val="20"/>
          <w:szCs w:val="20"/>
        </w:rPr>
        <w:t>FD</w:t>
      </w:r>
      <w:r w:rsidR="00525089">
        <w:rPr>
          <w:rFonts w:ascii="Arial" w:hAnsi="Arial" w:cs="Arial"/>
          <w:color w:val="000000"/>
          <w:sz w:val="20"/>
          <w:szCs w:val="20"/>
        </w:rPr>
        <w:t>,</w:t>
      </w:r>
      <w:r>
        <w:rPr>
          <w:rFonts w:ascii="Arial" w:hAnsi="Arial" w:cs="Arial"/>
          <w:color w:val="000000"/>
          <w:sz w:val="20"/>
          <w:szCs w:val="20"/>
        </w:rPr>
        <w:t xml:space="preserve"> the level of its fixed dividend and </w:t>
      </w:r>
      <w:r w:rsidR="00525089">
        <w:rPr>
          <w:rFonts w:ascii="Arial" w:hAnsi="Arial" w:cs="Arial"/>
          <w:color w:val="000000"/>
          <w:sz w:val="20"/>
          <w:szCs w:val="20"/>
        </w:rPr>
        <w:t xml:space="preserve">the outlook for its future level and </w:t>
      </w:r>
      <w:r>
        <w:rPr>
          <w:rFonts w:ascii="Arial" w:hAnsi="Arial" w:cs="Arial"/>
          <w:color w:val="000000"/>
          <w:sz w:val="20"/>
          <w:szCs w:val="20"/>
        </w:rPr>
        <w:t>understand that this plan is designed for investors who have a positive view of the future level of the FTSE 100 EW</w:t>
      </w:r>
      <w:r w:rsidR="008B70AD">
        <w:rPr>
          <w:rFonts w:ascii="Arial" w:hAnsi="Arial" w:cs="Arial"/>
          <w:color w:val="000000"/>
          <w:sz w:val="20"/>
          <w:szCs w:val="20"/>
        </w:rPr>
        <w:t>FD</w:t>
      </w:r>
      <w:r>
        <w:rPr>
          <w:rFonts w:ascii="Arial" w:hAnsi="Arial" w:cs="Arial"/>
          <w:color w:val="000000"/>
          <w:sz w:val="20"/>
          <w:szCs w:val="20"/>
        </w:rPr>
        <w:t>, over the medium to long term;</w:t>
      </w:r>
    </w:p>
    <w:p w14:paraId="02649762" w14:textId="38E54B90"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by investing in a product that does not need the FTSE 100 EW</w:t>
      </w:r>
      <w:r w:rsidR="008B70AD">
        <w:rPr>
          <w:rFonts w:ascii="Arial" w:hAnsi="Arial" w:cs="Arial"/>
          <w:color w:val="000000"/>
          <w:sz w:val="20"/>
          <w:szCs w:val="20"/>
        </w:rPr>
        <w:t>FD</w:t>
      </w:r>
      <w:r w:rsidR="008C5B72" w:rsidRPr="003A6EF6">
        <w:rPr>
          <w:rFonts w:ascii="Arial" w:hAnsi="Arial" w:cs="Arial"/>
          <w:color w:val="000000"/>
          <w:sz w:val="20"/>
          <w:szCs w:val="20"/>
        </w:rPr>
        <w:t xml:space="preserve">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4F90B791"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lastRenderedPageBreak/>
        <w:t>w</w:t>
      </w:r>
      <w:r w:rsidR="008C5B72" w:rsidRPr="003A6EF6">
        <w:rPr>
          <w:rFonts w:ascii="Arial" w:hAnsi="Arial" w:cs="Arial"/>
          <w:sz w:val="20"/>
          <w:szCs w:val="20"/>
        </w:rPr>
        <w:t>ant to decrease the likelihood of losing money if the FTSE 100 EW</w:t>
      </w:r>
      <w:r w:rsidR="008B70AD">
        <w:rPr>
          <w:rFonts w:ascii="Arial" w:hAnsi="Arial" w:cs="Arial"/>
          <w:sz w:val="20"/>
          <w:szCs w:val="20"/>
        </w:rPr>
        <w:t>FD</w:t>
      </w:r>
      <w:r w:rsidR="008C5B72" w:rsidRPr="003A6EF6">
        <w:rPr>
          <w:rFonts w:ascii="Arial" w:hAnsi="Arial" w:cs="Arial"/>
          <w:sz w:val="20"/>
          <w:szCs w:val="20"/>
        </w:rPr>
        <w:t xml:space="preserve">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2336C919"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w:t>
      </w:r>
      <w:r w:rsidR="008B70AD">
        <w:rPr>
          <w:rFonts w:ascii="Arial" w:hAnsi="Arial" w:cs="Arial"/>
          <w:color w:val="000000"/>
          <w:sz w:val="20"/>
          <w:szCs w:val="20"/>
        </w:rPr>
        <w:t>EW</w:t>
      </w:r>
      <w:r w:rsidR="008C5B72" w:rsidRPr="003A6EF6">
        <w:rPr>
          <w:rFonts w:ascii="Arial" w:hAnsi="Arial" w:cs="Arial"/>
          <w:color w:val="000000"/>
          <w:sz w:val="20"/>
          <w:szCs w:val="20"/>
        </w:rPr>
        <w:t xml:space="preserve">FD means that the plan does not mature early on one of the </w:t>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7196CA4B"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008B70AD">
        <w:rPr>
          <w:rFonts w:ascii="Arial" w:hAnsi="Arial" w:cs="Arial"/>
          <w:color w:val="000000"/>
          <w:sz w:val="20"/>
          <w:szCs w:val="20"/>
        </w:rPr>
        <w:t>FTSE 100 EWFD</w:t>
      </w:r>
      <w:r w:rsidRPr="003A6EF6">
        <w:rPr>
          <w:rFonts w:ascii="Arial" w:hAnsi="Arial" w:cs="Arial"/>
          <w:color w:val="000000"/>
          <w:sz w:val="20"/>
          <w:szCs w:val="20"/>
        </w:rPr>
        <w:t xml:space="preserve">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40DBA18C"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r w:rsidR="008B70AD" w:rsidRPr="008B70AD">
        <w:rPr>
          <w:rFonts w:ascii="Arial" w:hAnsi="Arial" w:cs="Arial"/>
          <w:color w:val="000000"/>
          <w:sz w:val="20"/>
          <w:szCs w:val="20"/>
        </w:rPr>
        <w:t xml:space="preserve"> </w:t>
      </w:r>
      <w:r w:rsidR="008B70AD" w:rsidRPr="003A6EF6">
        <w:rPr>
          <w:rFonts w:ascii="Arial" w:hAnsi="Arial" w:cs="Arial"/>
          <w:color w:val="000000"/>
          <w:sz w:val="20"/>
          <w:szCs w:val="20"/>
        </w:rPr>
        <w:t xml:space="preserve">market </w:t>
      </w:r>
      <w:r w:rsidR="008B70AD">
        <w:rPr>
          <w:rFonts w:ascii="Arial" w:hAnsi="Arial" w:cs="Arial"/>
          <w:color w:val="000000"/>
          <w:sz w:val="20"/>
          <w:szCs w:val="20"/>
        </w:rPr>
        <w:t>/ FTSE 100 EWFD</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25"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25"/>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6E9205C7"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w:t>
      </w:r>
      <w:r w:rsidR="008B70AD">
        <w:rPr>
          <w:rFonts w:ascii="Arial" w:hAnsi="Arial" w:cs="Arial"/>
          <w:sz w:val="20"/>
          <w:szCs w:val="20"/>
        </w:rPr>
        <w:t xml:space="preserve"> stock</w:t>
      </w:r>
      <w:r w:rsidRPr="003A6EF6">
        <w:rPr>
          <w:rFonts w:ascii="Arial" w:hAnsi="Arial" w:cs="Arial"/>
          <w:sz w:val="20"/>
          <w:szCs w:val="20"/>
        </w:rPr>
        <w:t xml:space="preserve"> market </w:t>
      </w:r>
      <w:r w:rsidR="008B70AD">
        <w:rPr>
          <w:rFonts w:ascii="Arial" w:hAnsi="Arial" w:cs="Arial"/>
          <w:sz w:val="20"/>
          <w:szCs w:val="20"/>
        </w:rPr>
        <w:t xml:space="preserve">/ FTSE 100 EWFD </w:t>
      </w:r>
      <w:r w:rsidRPr="003A6EF6">
        <w:rPr>
          <w:rFonts w:ascii="Arial" w:hAnsi="Arial" w:cs="Arial"/>
          <w:sz w:val="20"/>
          <w:szCs w:val="20"/>
        </w:rPr>
        <w:t xml:space="preserve">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6"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6"/>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44D14CE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EW</w:t>
      </w:r>
      <w:r w:rsidR="008B70AD">
        <w:rPr>
          <w:rFonts w:ascii="Arial" w:hAnsi="Arial" w:cs="Arial"/>
          <w:bCs/>
          <w:color w:val="000000"/>
          <w:sz w:val="20"/>
          <w:szCs w:val="20"/>
        </w:rPr>
        <w:t>FD</w:t>
      </w:r>
      <w:r w:rsidRPr="003A6EF6">
        <w:rPr>
          <w:rFonts w:ascii="Arial" w:hAnsi="Arial" w:cs="Arial"/>
          <w:bCs/>
          <w:color w:val="000000"/>
          <w:sz w:val="20"/>
          <w:szCs w:val="20"/>
        </w:rPr>
        <w:t xml:space="preserve"> and also depend on the financial stability of the Issuer and Counterparty Bank.</w:t>
      </w:r>
    </w:p>
    <w:p w14:paraId="3678FDE7" w14:textId="2C8019FA" w:rsidR="003B76C6" w:rsidRPr="008D47C0" w:rsidRDefault="00525089" w:rsidP="003B76C6">
      <w:pPr>
        <w:pStyle w:val="NoSpacing"/>
        <w:spacing w:before="120" w:after="120"/>
        <w:rPr>
          <w:rFonts w:ascii="Arial" w:hAnsi="Arial" w:cs="Arial"/>
          <w:sz w:val="20"/>
          <w:szCs w:val="20"/>
        </w:rPr>
      </w:pPr>
      <w:r>
        <w:rPr>
          <w:rFonts w:ascii="Arial" w:hAnsi="Arial" w:cs="Arial"/>
          <w:sz w:val="20"/>
          <w:szCs w:val="20"/>
        </w:rPr>
        <w:t>It</w:t>
      </w:r>
      <w:r w:rsidR="003B76C6" w:rsidRPr="008D47C0">
        <w:rPr>
          <w:rFonts w:ascii="Arial" w:hAnsi="Arial" w:cs="Arial"/>
          <w:sz w:val="20"/>
          <w:szCs w:val="20"/>
        </w:rPr>
        <w:t xml:space="preserve"> is important that you carefully consider the current level of the FTSE 100 EW</w:t>
      </w:r>
      <w:r w:rsidR="008B70AD">
        <w:rPr>
          <w:rFonts w:ascii="Arial" w:hAnsi="Arial" w:cs="Arial"/>
          <w:sz w:val="20"/>
          <w:szCs w:val="20"/>
        </w:rPr>
        <w:t>FD</w:t>
      </w:r>
      <w:r>
        <w:rPr>
          <w:rFonts w:ascii="Arial" w:hAnsi="Arial" w:cs="Arial"/>
          <w:sz w:val="20"/>
          <w:szCs w:val="20"/>
        </w:rPr>
        <w:t>,</w:t>
      </w:r>
      <w:r w:rsidR="003B76C6"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3B76C6" w:rsidRPr="008D47C0">
        <w:rPr>
          <w:rFonts w:ascii="Arial" w:hAnsi="Arial" w:cs="Arial"/>
          <w:sz w:val="20"/>
          <w:szCs w:val="20"/>
        </w:rPr>
        <w:t>.</w:t>
      </w:r>
    </w:p>
    <w:p w14:paraId="5AB16434" w14:textId="4971606A"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EW</w:t>
      </w:r>
      <w:r w:rsidR="008B70AD">
        <w:rPr>
          <w:rFonts w:ascii="Arial" w:hAnsi="Arial" w:cs="Arial"/>
          <w:sz w:val="20"/>
          <w:szCs w:val="20"/>
        </w:rPr>
        <w:t>FD</w:t>
      </w:r>
      <w:r w:rsidRPr="008D47C0">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8227245">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3.5pt" from="0,1.95pt" to="450pt,1.95pt" w14:anchorId="5B0BB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u3gEAAA4EAAAOAAAAZHJzL2Uyb0RvYy54bWysU9uO0zAQfUfiHyy/0yRLw6Ko6Qp1tbwg&#10;qNjlA1zHTiz5prFp0r9n7KTZFSAkEC9Oxp5zZs4Ze3c3GU3OAoJytqXVpqREWO46ZfuWfnt6ePOe&#10;khCZ7Zh2VrT0IgK9279+tRt9I27c4HQngCCJDc3oWzrE6JuiCHwQhoWN88LioXRgWMQQ+qIDNiK7&#10;0cVNWb4rRgedB8dFCLh7Px/SfeaXUvD4RcogItEtxd5iXiGvp7QW+x1remB+UHxpg/1DF4Ypi0VX&#10;qnsWGfkO6hcqozi44GTccGcKJ6XiImtANVX5k5rHgXmRtaA5wa82hf9Hyz+fj0BU19KaEssMjugx&#10;AlP9EMnBWYsGOiB18mn0ocH0gz3CEgV/hCR6kmDSF+WQKXt7Wb0VUyQcN+vbqi5LHAG/nhXPQA8h&#10;fhTOkPTTUq1sks0adv4UIhbD1GtK2taWjC3dbrd1mdOC06p7UFqnwwD96aCBnBmO/LZ8W37IU0aK&#10;F2kYaYu8SdOsIv/FixZzga9CoivYdzVXSPdRrLSMc2FjlVzJTJidYBJbWIFLa38CLvkJKvJd/Rvw&#10;isiVnY0r2Cjr4Hdtx+naspzzrw7MupMFJ9dd8nyzNXjpssLlgaRb/TLO8OdnvP8BAAD//wMAUEsD&#10;BBQABgAIAAAAIQD94wZi4QAAAAkBAAAPAAAAZHJzL2Rvd25yZXYueG1sTI9PS8NAEMXvgt9hGcGL&#10;2F0V/zTNpmhEKSJCY0G8bbPTbDA7G7LbNvrpHb3oZeDH4715L5+PvhM7HGIbSMPZRIFAqoNtqdGw&#10;en04vQERkyFrukCo4RMjzIvDg9xkNuxpibsqNYJDKGZGg0upz6SMtUNv4iT0SKxtwuBNYhwaaQez&#10;53DfyXOlrqQ3LfEHZ3osHdYf1dZr+LpbPLnq8vl9sVxtHt9erquTVJZaHx+N9zM+tzMQCcf054Cf&#10;DdwfCi62DluyUXQaeE3ScDEFweJUKeb1L8sil/8XFN8AAAD//wMAUEsBAi0AFAAGAAgAAAAhALaD&#10;OJL+AAAA4QEAABMAAAAAAAAAAAAAAAAAAAAAAFtDb250ZW50X1R5cGVzXS54bWxQSwECLQAUAAYA&#10;CAAAACEAOP0h/9YAAACUAQAACwAAAAAAAAAAAAAAAAAvAQAAX3JlbHMvLnJlbHNQSwECLQAUAAYA&#10;CAAAACEAWq0Ort4BAAAOBAAADgAAAAAAAAAAAAAAAAAuAgAAZHJzL2Uyb0RvYy54bWxQSwECLQAU&#10;AAYACAAAACEA/eMGYuEAAAAJAQAADwAAAAAAAAAAAAAAAAA4BAAAZHJzL2Rvd25yZXYueG1sUEsF&#10;BgAAAAAEAAQA8wAAAEYFAAAAAA==&#10;"/>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6D3B44">
        <w:rPr>
          <w:rFonts w:ascii="Arial" w:hAnsi="Arial" w:cs="Arial"/>
          <w:i/>
          <w:iCs/>
          <w:sz w:val="20"/>
          <w:szCs w:val="20"/>
          <w:lang w:eastAsia="en-GB"/>
        </w:rPr>
        <w:t>(‘Professional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4F9FBAF0"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12F311B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w:t>
      </w:r>
      <w:r w:rsidR="008B70AD" w:rsidRPr="006D3B44">
        <w:rPr>
          <w:rFonts w:ascii="Arial" w:hAnsi="Arial" w:cs="Arial"/>
          <w:i/>
          <w:iCs/>
          <w:sz w:val="20"/>
          <w:szCs w:val="20"/>
          <w:lang w:eastAsia="en-GB"/>
        </w:rPr>
        <w:t>‘</w:t>
      </w:r>
      <w:r w:rsidRPr="006D3B44">
        <w:rPr>
          <w:rFonts w:ascii="Arial" w:hAnsi="Arial" w:cs="Arial"/>
          <w:i/>
          <w:iCs/>
          <w:sz w:val="20"/>
          <w:szCs w:val="20"/>
          <w:lang w:eastAsia="en-GB"/>
        </w:rPr>
        <w:t>as is</w:t>
      </w:r>
      <w:r w:rsidR="008B70AD" w:rsidRPr="006D3B44">
        <w:rPr>
          <w:rFonts w:ascii="Arial" w:hAnsi="Arial" w:cs="Arial"/>
          <w:i/>
          <w:iCs/>
          <w:sz w:val="20"/>
          <w:szCs w:val="20"/>
          <w:lang w:eastAsia="en-GB"/>
        </w:rPr>
        <w:t>’</w:t>
      </w:r>
      <w:r w:rsidRPr="006D3B44">
        <w:rPr>
          <w:rFonts w:ascii="Arial" w:hAnsi="Arial" w:cs="Arial"/>
          <w:i/>
          <w:iCs/>
          <w:sz w:val="20"/>
          <w:szCs w:val="20"/>
          <w:lang w:eastAsia="en-GB"/>
        </w:rPr>
        <w:t xml:space="preserve">, </w:t>
      </w:r>
      <w:r w:rsidR="008B70AD" w:rsidRPr="006D3B44">
        <w:rPr>
          <w:rFonts w:ascii="Arial" w:hAnsi="Arial" w:cs="Arial"/>
          <w:i/>
          <w:iCs/>
          <w:sz w:val="20"/>
          <w:szCs w:val="20"/>
          <w:lang w:eastAsia="en-GB"/>
        </w:rPr>
        <w:t>‘</w:t>
      </w:r>
      <w:r w:rsidRPr="006D3B44">
        <w:rPr>
          <w:rFonts w:ascii="Arial" w:hAnsi="Arial" w:cs="Arial"/>
          <w:i/>
          <w:iCs/>
          <w:sz w:val="20"/>
          <w:szCs w:val="20"/>
          <w:lang w:eastAsia="en-GB"/>
        </w:rPr>
        <w:t>as available</w:t>
      </w:r>
      <w:r w:rsidR="008B70AD" w:rsidRPr="006D3B44">
        <w:rPr>
          <w:rFonts w:ascii="Arial" w:hAnsi="Arial" w:cs="Arial"/>
          <w:i/>
          <w:iCs/>
          <w:sz w:val="20"/>
          <w:szCs w:val="20"/>
          <w:lang w:eastAsia="en-GB"/>
        </w:rPr>
        <w:t>’</w:t>
      </w:r>
      <w:r w:rsidRPr="003A6EF6">
        <w:rPr>
          <w:rFonts w:ascii="Arial" w:hAnsi="Arial" w:cs="Arial"/>
          <w:sz w:val="20"/>
          <w:szCs w:val="20"/>
          <w:lang w:eastAsia="en-GB"/>
        </w:rPr>
        <w:t xml:space="preserv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5308155E" w:rsidR="002B1B0A" w:rsidRPr="003A6EF6" w:rsidRDefault="002B1B0A" w:rsidP="00A133D9">
      <w:pPr>
        <w:pStyle w:val="NoSpacing"/>
        <w:spacing w:before="120" w:after="120"/>
        <w:rPr>
          <w:rFonts w:ascii="Arial" w:hAnsi="Arial" w:cs="Arial"/>
          <w:sz w:val="20"/>
          <w:szCs w:val="20"/>
        </w:rPr>
      </w:pPr>
      <w:r w:rsidRPr="69AE74A6">
        <w:rPr>
          <w:rFonts w:ascii="Arial" w:hAnsi="Arial" w:cs="Arial"/>
          <w:sz w:val="20"/>
          <w:szCs w:val="20"/>
          <w:lang w:eastAsia="en-GB"/>
        </w:rPr>
        <w:t xml:space="preserve">All information is believed to be correct as of </w:t>
      </w:r>
      <w:r w:rsidR="00C34FE1">
        <w:rPr>
          <w:rFonts w:ascii="Arial" w:hAnsi="Arial" w:cs="Arial"/>
          <w:sz w:val="20"/>
          <w:szCs w:val="20"/>
          <w:lang w:eastAsia="en-GB"/>
        </w:rPr>
        <w:t>01 July</w:t>
      </w:r>
      <w:r w:rsidR="00AB5FCB" w:rsidRPr="69AE74A6">
        <w:rPr>
          <w:rFonts w:ascii="Arial" w:hAnsi="Arial" w:cs="Arial"/>
          <w:sz w:val="20"/>
          <w:szCs w:val="20"/>
          <w:lang w:eastAsia="en-GB"/>
        </w:rPr>
        <w:t xml:space="preserve"> </w:t>
      </w:r>
      <w:r w:rsidR="00EE7132" w:rsidRPr="69AE74A6">
        <w:rPr>
          <w:rFonts w:ascii="Arial" w:hAnsi="Arial" w:cs="Arial"/>
          <w:sz w:val="20"/>
          <w:szCs w:val="20"/>
          <w:lang w:eastAsia="en-GB"/>
        </w:rPr>
        <w:t>2021</w:t>
      </w:r>
      <w:r w:rsidRPr="69AE74A6">
        <w:rPr>
          <w:rFonts w:ascii="Arial" w:hAnsi="Arial" w:cs="Arial"/>
          <w:sz w:val="20"/>
          <w:szCs w:val="20"/>
          <w:lang w:eastAsia="en-GB"/>
        </w:rPr>
        <w:t>.</w:t>
      </w:r>
    </w:p>
    <w:p w14:paraId="66781D37" w14:textId="08A5CA72" w:rsidR="00731C2C"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w:t>
      </w:r>
      <w:r w:rsidR="004A20E4">
        <w:rPr>
          <w:rFonts w:ascii="Arial" w:hAnsi="Arial" w:cs="Arial"/>
          <w:color w:val="000000"/>
          <w:sz w:val="20"/>
          <w:szCs w:val="20"/>
        </w:rPr>
        <w:t>202</w:t>
      </w:r>
      <w:r w:rsidR="00EE7132">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7"/>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E219" w14:textId="77777777" w:rsidR="008E59A8" w:rsidRDefault="008E59A8" w:rsidP="00D76989">
      <w:pPr>
        <w:spacing w:after="0" w:line="240" w:lineRule="auto"/>
      </w:pPr>
      <w:r>
        <w:separator/>
      </w:r>
    </w:p>
  </w:endnote>
  <w:endnote w:type="continuationSeparator" w:id="0">
    <w:p w14:paraId="77F3DA62" w14:textId="77777777" w:rsidR="008E59A8" w:rsidRDefault="008E59A8"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modern"/>
    <w:notTrueType/>
    <w:pitch w:val="variable"/>
    <w:sig w:usb0="80000007" w:usb1="40000000" w:usb2="00000000" w:usb3="00000000" w:csb0="00000093"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E789" w14:textId="77777777" w:rsidR="008E59A8" w:rsidRDefault="008E59A8" w:rsidP="00D76989">
      <w:pPr>
        <w:spacing w:after="0" w:line="240" w:lineRule="auto"/>
      </w:pPr>
      <w:r>
        <w:separator/>
      </w:r>
    </w:p>
  </w:footnote>
  <w:footnote w:type="continuationSeparator" w:id="0">
    <w:p w14:paraId="7E5FA0D1" w14:textId="77777777" w:rsidR="008E59A8" w:rsidRDefault="008E59A8"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70E11"/>
    <w:multiLevelType w:val="hybridMultilevel"/>
    <w:tmpl w:val="98FA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7"/>
  </w:num>
  <w:num w:numId="6">
    <w:abstractNumId w:val="20"/>
  </w:num>
  <w:num w:numId="7">
    <w:abstractNumId w:val="15"/>
  </w:num>
  <w:num w:numId="8">
    <w:abstractNumId w:val="24"/>
  </w:num>
  <w:num w:numId="9">
    <w:abstractNumId w:val="12"/>
  </w:num>
  <w:num w:numId="10">
    <w:abstractNumId w:val="4"/>
  </w:num>
  <w:num w:numId="11">
    <w:abstractNumId w:val="33"/>
  </w:num>
  <w:num w:numId="12">
    <w:abstractNumId w:val="25"/>
  </w:num>
  <w:num w:numId="13">
    <w:abstractNumId w:val="31"/>
  </w:num>
  <w:num w:numId="14">
    <w:abstractNumId w:val="5"/>
  </w:num>
  <w:num w:numId="15">
    <w:abstractNumId w:val="3"/>
  </w:num>
  <w:num w:numId="16">
    <w:abstractNumId w:val="13"/>
  </w:num>
  <w:num w:numId="17">
    <w:abstractNumId w:val="17"/>
  </w:num>
  <w:num w:numId="18">
    <w:abstractNumId w:val="28"/>
  </w:num>
  <w:num w:numId="19">
    <w:abstractNumId w:val="16"/>
  </w:num>
  <w:num w:numId="20">
    <w:abstractNumId w:val="34"/>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30"/>
  </w:num>
  <w:num w:numId="29">
    <w:abstractNumId w:val="32"/>
  </w:num>
  <w:num w:numId="30">
    <w:abstractNumId w:val="29"/>
  </w:num>
  <w:num w:numId="31">
    <w:abstractNumId w:val="14"/>
  </w:num>
  <w:num w:numId="32">
    <w:abstractNumId w:val="23"/>
  </w:num>
  <w:num w:numId="33">
    <w:abstractNumId w:val="1"/>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56F1A"/>
    <w:rsid w:val="000609B5"/>
    <w:rsid w:val="0006306A"/>
    <w:rsid w:val="0006378E"/>
    <w:rsid w:val="00065439"/>
    <w:rsid w:val="00066D17"/>
    <w:rsid w:val="000745EB"/>
    <w:rsid w:val="00076F8B"/>
    <w:rsid w:val="0007788A"/>
    <w:rsid w:val="000822A5"/>
    <w:rsid w:val="00096127"/>
    <w:rsid w:val="00096EB1"/>
    <w:rsid w:val="000A131E"/>
    <w:rsid w:val="000A1DED"/>
    <w:rsid w:val="000A3477"/>
    <w:rsid w:val="000A354F"/>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33AB1"/>
    <w:rsid w:val="00141700"/>
    <w:rsid w:val="00145817"/>
    <w:rsid w:val="0014701E"/>
    <w:rsid w:val="00173BBF"/>
    <w:rsid w:val="00176E91"/>
    <w:rsid w:val="001772E3"/>
    <w:rsid w:val="00182218"/>
    <w:rsid w:val="00185F9D"/>
    <w:rsid w:val="001861CB"/>
    <w:rsid w:val="0018707B"/>
    <w:rsid w:val="00195110"/>
    <w:rsid w:val="001D43CE"/>
    <w:rsid w:val="001D6640"/>
    <w:rsid w:val="001E6D97"/>
    <w:rsid w:val="001F2BE1"/>
    <w:rsid w:val="001F5D98"/>
    <w:rsid w:val="001F697D"/>
    <w:rsid w:val="0020496A"/>
    <w:rsid w:val="00213F36"/>
    <w:rsid w:val="0022083E"/>
    <w:rsid w:val="0022380E"/>
    <w:rsid w:val="00227A9D"/>
    <w:rsid w:val="00231556"/>
    <w:rsid w:val="00256186"/>
    <w:rsid w:val="00256D93"/>
    <w:rsid w:val="00270E89"/>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156F"/>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6C6"/>
    <w:rsid w:val="003B77F0"/>
    <w:rsid w:val="003C3D62"/>
    <w:rsid w:val="003D222C"/>
    <w:rsid w:val="003D242F"/>
    <w:rsid w:val="003D4AB3"/>
    <w:rsid w:val="003F6B80"/>
    <w:rsid w:val="003F6C91"/>
    <w:rsid w:val="0040021B"/>
    <w:rsid w:val="00404147"/>
    <w:rsid w:val="004111CC"/>
    <w:rsid w:val="00411E09"/>
    <w:rsid w:val="00414A29"/>
    <w:rsid w:val="00415F7D"/>
    <w:rsid w:val="00421C03"/>
    <w:rsid w:val="0042421D"/>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2844"/>
    <w:rsid w:val="004D491B"/>
    <w:rsid w:val="004D4D59"/>
    <w:rsid w:val="004D69E0"/>
    <w:rsid w:val="004E1D9B"/>
    <w:rsid w:val="004E470A"/>
    <w:rsid w:val="004E4ED0"/>
    <w:rsid w:val="004F1542"/>
    <w:rsid w:val="004F1E17"/>
    <w:rsid w:val="0050054C"/>
    <w:rsid w:val="00511E62"/>
    <w:rsid w:val="00517D66"/>
    <w:rsid w:val="00525089"/>
    <w:rsid w:val="005250F1"/>
    <w:rsid w:val="00527B2C"/>
    <w:rsid w:val="005403E1"/>
    <w:rsid w:val="00550B4D"/>
    <w:rsid w:val="00552586"/>
    <w:rsid w:val="00554E32"/>
    <w:rsid w:val="00563E44"/>
    <w:rsid w:val="00564677"/>
    <w:rsid w:val="00564E41"/>
    <w:rsid w:val="0056592F"/>
    <w:rsid w:val="00571846"/>
    <w:rsid w:val="00571CCA"/>
    <w:rsid w:val="0057779C"/>
    <w:rsid w:val="0058171B"/>
    <w:rsid w:val="005904C1"/>
    <w:rsid w:val="00591B1F"/>
    <w:rsid w:val="005A386D"/>
    <w:rsid w:val="005A6C19"/>
    <w:rsid w:val="005B0BE2"/>
    <w:rsid w:val="005B302E"/>
    <w:rsid w:val="005B3645"/>
    <w:rsid w:val="005B3FD3"/>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23AC2"/>
    <w:rsid w:val="00631561"/>
    <w:rsid w:val="00632AB8"/>
    <w:rsid w:val="00652E4A"/>
    <w:rsid w:val="00661627"/>
    <w:rsid w:val="0066425A"/>
    <w:rsid w:val="00666A27"/>
    <w:rsid w:val="0068038C"/>
    <w:rsid w:val="006816D5"/>
    <w:rsid w:val="00683890"/>
    <w:rsid w:val="0068644F"/>
    <w:rsid w:val="0069765D"/>
    <w:rsid w:val="006B474F"/>
    <w:rsid w:val="006C39D6"/>
    <w:rsid w:val="006D3B44"/>
    <w:rsid w:val="006D4258"/>
    <w:rsid w:val="006F6060"/>
    <w:rsid w:val="00701828"/>
    <w:rsid w:val="00715EBB"/>
    <w:rsid w:val="00723084"/>
    <w:rsid w:val="00723C83"/>
    <w:rsid w:val="00731C2C"/>
    <w:rsid w:val="007454E1"/>
    <w:rsid w:val="0075043D"/>
    <w:rsid w:val="00752797"/>
    <w:rsid w:val="00754DEB"/>
    <w:rsid w:val="00760DA4"/>
    <w:rsid w:val="00771B1F"/>
    <w:rsid w:val="00776EB7"/>
    <w:rsid w:val="0078706C"/>
    <w:rsid w:val="007A2A13"/>
    <w:rsid w:val="007B3901"/>
    <w:rsid w:val="007C4621"/>
    <w:rsid w:val="007C515D"/>
    <w:rsid w:val="007C58B3"/>
    <w:rsid w:val="007D25F4"/>
    <w:rsid w:val="007D3CBE"/>
    <w:rsid w:val="007E13DD"/>
    <w:rsid w:val="007E61CD"/>
    <w:rsid w:val="007E69A7"/>
    <w:rsid w:val="007E7771"/>
    <w:rsid w:val="0080115A"/>
    <w:rsid w:val="00821AA8"/>
    <w:rsid w:val="00823898"/>
    <w:rsid w:val="00823E0E"/>
    <w:rsid w:val="008257F1"/>
    <w:rsid w:val="008278B1"/>
    <w:rsid w:val="00840CE4"/>
    <w:rsid w:val="0084149A"/>
    <w:rsid w:val="0084355A"/>
    <w:rsid w:val="008458DC"/>
    <w:rsid w:val="00845DE2"/>
    <w:rsid w:val="00861741"/>
    <w:rsid w:val="00877491"/>
    <w:rsid w:val="008776F2"/>
    <w:rsid w:val="0088277E"/>
    <w:rsid w:val="00885CDA"/>
    <w:rsid w:val="00886F64"/>
    <w:rsid w:val="008A2C34"/>
    <w:rsid w:val="008B70AD"/>
    <w:rsid w:val="008C11F4"/>
    <w:rsid w:val="008C1ABF"/>
    <w:rsid w:val="008C5B72"/>
    <w:rsid w:val="008D3ED4"/>
    <w:rsid w:val="008E59A8"/>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944EB"/>
    <w:rsid w:val="00995211"/>
    <w:rsid w:val="009A5B92"/>
    <w:rsid w:val="009B241F"/>
    <w:rsid w:val="009C251E"/>
    <w:rsid w:val="009C6B16"/>
    <w:rsid w:val="009D1477"/>
    <w:rsid w:val="009F5830"/>
    <w:rsid w:val="009F6CF5"/>
    <w:rsid w:val="00A133D9"/>
    <w:rsid w:val="00A14A58"/>
    <w:rsid w:val="00A162FD"/>
    <w:rsid w:val="00A22C5D"/>
    <w:rsid w:val="00A238A4"/>
    <w:rsid w:val="00A246C5"/>
    <w:rsid w:val="00A40879"/>
    <w:rsid w:val="00A47EC6"/>
    <w:rsid w:val="00A528C4"/>
    <w:rsid w:val="00A61A1F"/>
    <w:rsid w:val="00A72659"/>
    <w:rsid w:val="00A813DF"/>
    <w:rsid w:val="00A83501"/>
    <w:rsid w:val="00A8700B"/>
    <w:rsid w:val="00A877E1"/>
    <w:rsid w:val="00A87F41"/>
    <w:rsid w:val="00A957CE"/>
    <w:rsid w:val="00AA08DA"/>
    <w:rsid w:val="00AB5FCB"/>
    <w:rsid w:val="00AC04FA"/>
    <w:rsid w:val="00AC62FD"/>
    <w:rsid w:val="00AC7E66"/>
    <w:rsid w:val="00AD6C82"/>
    <w:rsid w:val="00AD7443"/>
    <w:rsid w:val="00AD7771"/>
    <w:rsid w:val="00AE2884"/>
    <w:rsid w:val="00AE38EA"/>
    <w:rsid w:val="00AF4CB7"/>
    <w:rsid w:val="00AF5A66"/>
    <w:rsid w:val="00B00B2C"/>
    <w:rsid w:val="00B04575"/>
    <w:rsid w:val="00B25F1A"/>
    <w:rsid w:val="00B3104C"/>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C00F8F"/>
    <w:rsid w:val="00C01F47"/>
    <w:rsid w:val="00C07177"/>
    <w:rsid w:val="00C1220A"/>
    <w:rsid w:val="00C14EA7"/>
    <w:rsid w:val="00C34FE1"/>
    <w:rsid w:val="00C356A4"/>
    <w:rsid w:val="00C54224"/>
    <w:rsid w:val="00C643F8"/>
    <w:rsid w:val="00C765AB"/>
    <w:rsid w:val="00C77064"/>
    <w:rsid w:val="00C94B24"/>
    <w:rsid w:val="00CA46D0"/>
    <w:rsid w:val="00CB02E3"/>
    <w:rsid w:val="00CB47F8"/>
    <w:rsid w:val="00CD087E"/>
    <w:rsid w:val="00CD0ED4"/>
    <w:rsid w:val="00CD577B"/>
    <w:rsid w:val="00CD5B14"/>
    <w:rsid w:val="00CE091D"/>
    <w:rsid w:val="00CE1AE3"/>
    <w:rsid w:val="00CE4D77"/>
    <w:rsid w:val="00CF04F4"/>
    <w:rsid w:val="00CF2ADA"/>
    <w:rsid w:val="00CF5009"/>
    <w:rsid w:val="00CF6221"/>
    <w:rsid w:val="00D04180"/>
    <w:rsid w:val="00D20370"/>
    <w:rsid w:val="00D2097A"/>
    <w:rsid w:val="00D24090"/>
    <w:rsid w:val="00D24A2A"/>
    <w:rsid w:val="00D26062"/>
    <w:rsid w:val="00D34FB5"/>
    <w:rsid w:val="00D364AF"/>
    <w:rsid w:val="00D36D7A"/>
    <w:rsid w:val="00D41F78"/>
    <w:rsid w:val="00D673B5"/>
    <w:rsid w:val="00D70AD5"/>
    <w:rsid w:val="00D71ED6"/>
    <w:rsid w:val="00D7319B"/>
    <w:rsid w:val="00D76989"/>
    <w:rsid w:val="00D90342"/>
    <w:rsid w:val="00D94BA9"/>
    <w:rsid w:val="00DA5EC1"/>
    <w:rsid w:val="00DC352F"/>
    <w:rsid w:val="00DC69CD"/>
    <w:rsid w:val="00DC7FFE"/>
    <w:rsid w:val="00DE2361"/>
    <w:rsid w:val="00DE422A"/>
    <w:rsid w:val="00DE4E4F"/>
    <w:rsid w:val="00DF1E88"/>
    <w:rsid w:val="00E00862"/>
    <w:rsid w:val="00E02CC9"/>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1187"/>
    <w:rsid w:val="00EC4ABB"/>
    <w:rsid w:val="00EC68AB"/>
    <w:rsid w:val="00ED4F3D"/>
    <w:rsid w:val="00EE20F0"/>
    <w:rsid w:val="00EE2BDC"/>
    <w:rsid w:val="00EE7132"/>
    <w:rsid w:val="00EF2A6F"/>
    <w:rsid w:val="00F003CA"/>
    <w:rsid w:val="00F11CE9"/>
    <w:rsid w:val="00F1259C"/>
    <w:rsid w:val="00F14CCD"/>
    <w:rsid w:val="00F31CF4"/>
    <w:rsid w:val="00F415A9"/>
    <w:rsid w:val="00F45F40"/>
    <w:rsid w:val="00F5160C"/>
    <w:rsid w:val="00F57741"/>
    <w:rsid w:val="00F7392C"/>
    <w:rsid w:val="00F833F9"/>
    <w:rsid w:val="00F84486"/>
    <w:rsid w:val="00F875EF"/>
    <w:rsid w:val="00F927BD"/>
    <w:rsid w:val="00FA1A63"/>
    <w:rsid w:val="00FB02CD"/>
    <w:rsid w:val="00FB20A4"/>
    <w:rsid w:val="00FC3A05"/>
    <w:rsid w:val="00FC3E6F"/>
    <w:rsid w:val="00FC463A"/>
    <w:rsid w:val="00FD0F40"/>
    <w:rsid w:val="00FD294E"/>
    <w:rsid w:val="00FD6139"/>
    <w:rsid w:val="00FD6842"/>
    <w:rsid w:val="08865CC1"/>
    <w:rsid w:val="125CB4B6"/>
    <w:rsid w:val="191E536D"/>
    <w:rsid w:val="1D7F7C37"/>
    <w:rsid w:val="1F42BA5C"/>
    <w:rsid w:val="23A59D5B"/>
    <w:rsid w:val="3023A283"/>
    <w:rsid w:val="34D74C06"/>
    <w:rsid w:val="36855452"/>
    <w:rsid w:val="37824284"/>
    <w:rsid w:val="3AB9E346"/>
    <w:rsid w:val="3CC46BCB"/>
    <w:rsid w:val="40E42DDB"/>
    <w:rsid w:val="4118C303"/>
    <w:rsid w:val="47CC4CBF"/>
    <w:rsid w:val="4A52676E"/>
    <w:rsid w:val="52616BFB"/>
    <w:rsid w:val="58EA8A56"/>
    <w:rsid w:val="5B228F1E"/>
    <w:rsid w:val="609DD52A"/>
    <w:rsid w:val="678D014E"/>
    <w:rsid w:val="69AE74A6"/>
    <w:rsid w:val="6B15B36F"/>
    <w:rsid w:val="718B0606"/>
    <w:rsid w:val="733C2E8F"/>
    <w:rsid w:val="78D73F14"/>
    <w:rsid w:val="79A1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90407">
      <w:bodyDiv w:val="1"/>
      <w:marLeft w:val="0"/>
      <w:marRight w:val="0"/>
      <w:marTop w:val="0"/>
      <w:marBottom w:val="0"/>
      <w:divBdr>
        <w:top w:val="none" w:sz="0" w:space="0" w:color="auto"/>
        <w:left w:val="none" w:sz="0" w:space="0" w:color="auto"/>
        <w:bottom w:val="none" w:sz="0" w:space="0" w:color="auto"/>
        <w:right w:val="none" w:sz="0" w:space="0" w:color="auto"/>
      </w:divBdr>
    </w:div>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etegenera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mpo-s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C982925FC3C499C39974D72AC307E" ma:contentTypeVersion="10" ma:contentTypeDescription="Create a new document." ma:contentTypeScope="" ma:versionID="a68c35076233ab44237b63875bf3012b">
  <xsd:schema xmlns:xsd="http://www.w3.org/2001/XMLSchema" xmlns:xs="http://www.w3.org/2001/XMLSchema" xmlns:p="http://schemas.microsoft.com/office/2006/metadata/properties" xmlns:ns2="deee6cd5-46cb-4cac-8c00-6c30d7b3b8fe" xmlns:ns3="0b2ab4cf-377c-47b5-9bbc-af5f2910e1e5" targetNamespace="http://schemas.microsoft.com/office/2006/metadata/properties" ma:root="true" ma:fieldsID="c0526ee355af73f1a54ff2af979e67af" ns2:_="" ns3:_="">
    <xsd:import namespace="deee6cd5-46cb-4cac-8c00-6c30d7b3b8fe"/>
    <xsd:import namespace="0b2ab4cf-377c-47b5-9bbc-af5f2910e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6cd5-46cb-4cac-8c00-6c30d7b3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b4cf-377c-47b5-9bbc-af5f2910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4EF98-D85E-F54F-957E-DFCAB5DAE3D1}">
  <ds:schemaRefs>
    <ds:schemaRef ds:uri="http://schemas.openxmlformats.org/officeDocument/2006/bibliography"/>
  </ds:schemaRefs>
</ds:datastoreItem>
</file>

<file path=customXml/itemProps2.xml><?xml version="1.0" encoding="utf-8"?>
<ds:datastoreItem xmlns:ds="http://schemas.openxmlformats.org/officeDocument/2006/customXml" ds:itemID="{E76768C9-F3C1-4BDE-B8C7-DEE14C0D858C}">
  <ds:schemaRefs>
    <ds:schemaRef ds:uri="http://schemas.microsoft.com/sharepoint/v3/contenttype/forms"/>
  </ds:schemaRefs>
</ds:datastoreItem>
</file>

<file path=customXml/itemProps3.xml><?xml version="1.0" encoding="utf-8"?>
<ds:datastoreItem xmlns:ds="http://schemas.openxmlformats.org/officeDocument/2006/customXml" ds:itemID="{A405F2BD-5093-43E8-AB65-D72D28E2A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BED21-A992-4C2B-90B2-22F377F41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6cd5-46cb-4cac-8c00-6c30d7b3b8fe"/>
    <ds:schemaRef ds:uri="0b2ab4cf-377c-47b5-9bbc-af5f2910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Taylor</dc:creator>
  <cp:lastModifiedBy>Sophie Barnett</cp:lastModifiedBy>
  <cp:revision>2</cp:revision>
  <cp:lastPrinted>2019-12-20T09:00:00Z</cp:lastPrinted>
  <dcterms:created xsi:type="dcterms:W3CDTF">2021-07-20T09:37:00Z</dcterms:created>
  <dcterms:modified xsi:type="dcterms:W3CDTF">2021-07-20T09:37:00Z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0x010100D04C982925FC3C499C39974D72AC307E</vt:lpwstr>
  </property>
</Properties>
</file>